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DC18A" w14:textId="15FF3B6C" w:rsidR="00BB6426" w:rsidRPr="00076A23" w:rsidRDefault="00FF0CB4" w:rsidP="00FF0CB4">
      <w:pPr>
        <w:spacing w:line="240" w:lineRule="auto"/>
        <w:contextualSpacing/>
        <w:rPr>
          <w:rFonts w:ascii="Calibri" w:hAnsi="Calibri" w:cs="Calibri"/>
          <w:b/>
          <w:bCs/>
          <w:sz w:val="24"/>
          <w:szCs w:val="24"/>
        </w:rPr>
      </w:pPr>
      <w:r w:rsidRPr="00076A23">
        <w:rPr>
          <w:rFonts w:ascii="Calibri" w:hAnsi="Calibri" w:cs="Calibri"/>
          <w:b/>
          <w:bCs/>
          <w:sz w:val="24"/>
          <w:szCs w:val="24"/>
        </w:rPr>
        <w:t>Guided Notes: Thermal Energy Answers</w:t>
      </w:r>
    </w:p>
    <w:p w14:paraId="5E27C7A4" w14:textId="77777777" w:rsidR="00FF0CB4" w:rsidRPr="00076A23" w:rsidRDefault="00FF0CB4" w:rsidP="00FF0CB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Thermal energy</w:t>
      </w:r>
    </w:p>
    <w:p w14:paraId="3722D45E" w14:textId="77777777" w:rsidR="00FF0CB4" w:rsidRPr="00076A23" w:rsidRDefault="00FF0CB4" w:rsidP="00FF0CB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Temperature</w:t>
      </w:r>
    </w:p>
    <w:p w14:paraId="4E39E24E" w14:textId="77777777" w:rsidR="00FF0CB4" w:rsidRPr="00076A23" w:rsidRDefault="00FF0CB4" w:rsidP="00FF0CB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faster</w:t>
      </w:r>
    </w:p>
    <w:p w14:paraId="1DABA11B" w14:textId="77777777" w:rsidR="00FF0CB4" w:rsidRPr="00076A23" w:rsidRDefault="00FF0CB4" w:rsidP="00FF0CB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Potential energy</w:t>
      </w:r>
    </w:p>
    <w:p w14:paraId="5C504952" w14:textId="77777777" w:rsidR="00FF0CB4" w:rsidRPr="00076A23" w:rsidRDefault="00FF0CB4" w:rsidP="00FF0CB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 xml:space="preserve">Law of Conservation of Energy  </w:t>
      </w:r>
    </w:p>
    <w:p w14:paraId="0F19B7B1" w14:textId="77777777" w:rsidR="00FF0CB4" w:rsidRPr="00076A23" w:rsidRDefault="00FF0CB4" w:rsidP="00FF0CB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kinetic energy, potential energy</w:t>
      </w:r>
    </w:p>
    <w:p w14:paraId="68A8C02A" w14:textId="77777777" w:rsidR="00FF0CB4" w:rsidRPr="00076A23" w:rsidRDefault="00FF0CB4" w:rsidP="00FF0CB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boiling</w:t>
      </w:r>
    </w:p>
    <w:p w14:paraId="2CE0F44F" w14:textId="77777777" w:rsidR="00FF0CB4" w:rsidRPr="00076A23" w:rsidRDefault="00FF0CB4" w:rsidP="00FF0CB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heat, kinetic energy, move rapidly</w:t>
      </w:r>
    </w:p>
    <w:p w14:paraId="7917CE6A" w14:textId="4D094780" w:rsidR="00FF0CB4" w:rsidRPr="00076A23" w:rsidRDefault="00FF0CB4" w:rsidP="00FF0CB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heat energy, kinetic energy, transition</w:t>
      </w:r>
    </w:p>
    <w:p w14:paraId="4D70542A" w14:textId="729DCC66" w:rsidR="001C0CCF" w:rsidRPr="00076A23" w:rsidRDefault="001C0CCF" w:rsidP="00FF0CB4">
      <w:pPr>
        <w:spacing w:line="240" w:lineRule="auto"/>
        <w:contextualSpacing/>
        <w:rPr>
          <w:rFonts w:ascii="Calibri" w:hAnsi="Calibri" w:cs="Calibri"/>
          <w:b/>
          <w:bCs/>
          <w:sz w:val="24"/>
          <w:szCs w:val="24"/>
        </w:rPr>
      </w:pPr>
      <w:r w:rsidRPr="00076A23">
        <w:rPr>
          <w:rFonts w:ascii="Calibri" w:hAnsi="Calibri" w:cs="Calibri"/>
          <w:b/>
          <w:bCs/>
          <w:sz w:val="24"/>
          <w:szCs w:val="24"/>
        </w:rPr>
        <w:t>Guided Notes: A Mystery Investigation</w:t>
      </w:r>
    </w:p>
    <w:p w14:paraId="6AA40BB1" w14:textId="341E5153" w:rsidR="001C0CCF" w:rsidRPr="00076A23" w:rsidRDefault="00076A23" w:rsidP="001C0CC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c</w:t>
      </w:r>
      <w:r w:rsidR="001C0CCF" w:rsidRPr="00076A23">
        <w:rPr>
          <w:rFonts w:ascii="Calibri" w:hAnsi="Calibri" w:cs="Calibri"/>
          <w:sz w:val="24"/>
          <w:szCs w:val="24"/>
        </w:rPr>
        <w:t>haracteristic property</w:t>
      </w:r>
    </w:p>
    <w:p w14:paraId="32616FDA" w14:textId="6E605C23" w:rsidR="001C0CCF" w:rsidRPr="00076A23" w:rsidRDefault="00076A23" w:rsidP="001C0CC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c</w:t>
      </w:r>
      <w:r w:rsidR="001C0CCF" w:rsidRPr="00076A23">
        <w:rPr>
          <w:rFonts w:ascii="Calibri" w:hAnsi="Calibri" w:cs="Calibri"/>
          <w:sz w:val="24"/>
          <w:szCs w:val="24"/>
        </w:rPr>
        <w:t>hemical reaction</w:t>
      </w:r>
    </w:p>
    <w:p w14:paraId="5F0CBCE9" w14:textId="142EF270" w:rsidR="001C0CCF" w:rsidRPr="00076A23" w:rsidRDefault="00076A23" w:rsidP="001C0CC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s</w:t>
      </w:r>
      <w:r w:rsidR="001C0CCF" w:rsidRPr="00076A23">
        <w:rPr>
          <w:rFonts w:ascii="Calibri" w:hAnsi="Calibri" w:cs="Calibri"/>
          <w:sz w:val="24"/>
          <w:szCs w:val="24"/>
        </w:rPr>
        <w:t>cientific investigation</w:t>
      </w:r>
    </w:p>
    <w:p w14:paraId="56DA1C23" w14:textId="06B811C3" w:rsidR="001C0CCF" w:rsidRPr="00076A23" w:rsidRDefault="001C0CCF" w:rsidP="001C0CC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Indicators</w:t>
      </w:r>
    </w:p>
    <w:p w14:paraId="62D0553B" w14:textId="6B6D9BDE" w:rsidR="00076A23" w:rsidRPr="00076A23" w:rsidRDefault="00076A23" w:rsidP="001C0CC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characteristic property</w:t>
      </w:r>
    </w:p>
    <w:p w14:paraId="48AE5034" w14:textId="2F5CF4E4" w:rsidR="00076A23" w:rsidRPr="00076A23" w:rsidRDefault="00076A23" w:rsidP="001C0CC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chemical reaction</w:t>
      </w:r>
    </w:p>
    <w:p w14:paraId="325EC91D" w14:textId="34876277" w:rsidR="007C238E" w:rsidRPr="00076A23" w:rsidRDefault="007C238E" w:rsidP="001C0CCF">
      <w:pPr>
        <w:spacing w:line="240" w:lineRule="auto"/>
        <w:contextualSpacing/>
        <w:rPr>
          <w:rFonts w:ascii="Calibri" w:hAnsi="Calibri" w:cs="Calibri"/>
          <w:b/>
          <w:bCs/>
          <w:sz w:val="24"/>
          <w:szCs w:val="24"/>
        </w:rPr>
      </w:pPr>
      <w:r w:rsidRPr="00076A23">
        <w:rPr>
          <w:rFonts w:ascii="Calibri" w:hAnsi="Calibri" w:cs="Calibri"/>
          <w:b/>
          <w:bCs/>
          <w:sz w:val="24"/>
          <w:szCs w:val="24"/>
        </w:rPr>
        <w:t>Guided Notes: Mass, Weight, and Density</w:t>
      </w:r>
    </w:p>
    <w:p w14:paraId="7573A03E" w14:textId="77777777" w:rsidR="00CA1907" w:rsidRPr="00076A23" w:rsidRDefault="00CA1907" w:rsidP="00CA190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amount</w:t>
      </w:r>
    </w:p>
    <w:p w14:paraId="6FD75452" w14:textId="77777777" w:rsidR="00CA1907" w:rsidRPr="00076A23" w:rsidRDefault="00CA1907" w:rsidP="00CA190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downward</w:t>
      </w:r>
    </w:p>
    <w:p w14:paraId="32CAB9E9" w14:textId="77777777" w:rsidR="00CA1907" w:rsidRPr="00076A23" w:rsidRDefault="00CA1907" w:rsidP="00CA190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acceleration</w:t>
      </w:r>
    </w:p>
    <w:p w14:paraId="264AFDAE" w14:textId="77777777" w:rsidR="00CA1907" w:rsidRPr="00076A23" w:rsidRDefault="00CA1907" w:rsidP="00CA190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inertia</w:t>
      </w:r>
    </w:p>
    <w:p w14:paraId="25F2D47A" w14:textId="77777777" w:rsidR="00CA1907" w:rsidRPr="00076A23" w:rsidRDefault="00CA1907" w:rsidP="00CA190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ratio</w:t>
      </w:r>
    </w:p>
    <w:p w14:paraId="6FCE251C" w14:textId="77777777" w:rsidR="00CA1907" w:rsidRPr="00076A23" w:rsidRDefault="00CA1907" w:rsidP="00CA190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Mass/Volume</w:t>
      </w:r>
    </w:p>
    <w:p w14:paraId="52728660" w14:textId="77777777" w:rsidR="00CA1907" w:rsidRPr="00076A23" w:rsidRDefault="00CA1907" w:rsidP="00CA190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 xml:space="preserve">inertia </w:t>
      </w:r>
    </w:p>
    <w:p w14:paraId="5298ABED" w14:textId="44A29F90" w:rsidR="007C238E" w:rsidRPr="00076A23" w:rsidRDefault="00CA1907" w:rsidP="00CA190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mass</w:t>
      </w:r>
    </w:p>
    <w:p w14:paraId="42730C85" w14:textId="6217299C" w:rsidR="00E56C47" w:rsidRPr="00076A23" w:rsidRDefault="00E56C47" w:rsidP="00CA1907">
      <w:pPr>
        <w:spacing w:line="240" w:lineRule="auto"/>
        <w:contextualSpacing/>
        <w:rPr>
          <w:rFonts w:ascii="Calibri" w:hAnsi="Calibri" w:cs="Calibri"/>
          <w:b/>
          <w:bCs/>
          <w:sz w:val="24"/>
          <w:szCs w:val="24"/>
        </w:rPr>
      </w:pPr>
      <w:r w:rsidRPr="00076A23">
        <w:rPr>
          <w:rFonts w:ascii="Calibri" w:hAnsi="Calibri" w:cs="Calibri"/>
          <w:b/>
          <w:bCs/>
          <w:sz w:val="24"/>
          <w:szCs w:val="24"/>
        </w:rPr>
        <w:t>Guided Notes: Separating Mixtures</w:t>
      </w:r>
    </w:p>
    <w:p w14:paraId="1C0F4FCC" w14:textId="77777777" w:rsidR="005C6731" w:rsidRPr="00076A23" w:rsidRDefault="005C6731" w:rsidP="005C6731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mixture</w:t>
      </w:r>
    </w:p>
    <w:p w14:paraId="12751416" w14:textId="77777777" w:rsidR="005C6731" w:rsidRPr="00076A23" w:rsidRDefault="005C6731" w:rsidP="005C6731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pure substance</w:t>
      </w:r>
    </w:p>
    <w:p w14:paraId="309054B4" w14:textId="77777777" w:rsidR="005C6731" w:rsidRPr="00076A23" w:rsidRDefault="005C6731" w:rsidP="005C6731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Solubility</w:t>
      </w:r>
    </w:p>
    <w:p w14:paraId="2C0E4686" w14:textId="77777777" w:rsidR="005C6731" w:rsidRPr="00076A23" w:rsidRDefault="005C6731" w:rsidP="005C6731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Vapor</w:t>
      </w:r>
    </w:p>
    <w:p w14:paraId="3AB440F2" w14:textId="77777777" w:rsidR="005C6731" w:rsidRPr="00076A23" w:rsidRDefault="005C6731" w:rsidP="005C6731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 xml:space="preserve">Filtration </w:t>
      </w:r>
    </w:p>
    <w:p w14:paraId="302C5B95" w14:textId="77777777" w:rsidR="005C6731" w:rsidRPr="00076A23" w:rsidRDefault="005C6731" w:rsidP="005C6731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Magnetism</w:t>
      </w:r>
    </w:p>
    <w:p w14:paraId="51F7BDDE" w14:textId="77777777" w:rsidR="00076A23" w:rsidRPr="00076A23" w:rsidRDefault="005C6731" w:rsidP="005C6731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Vapor</w:t>
      </w:r>
    </w:p>
    <w:p w14:paraId="04FF92BB" w14:textId="23B781B5" w:rsidR="00E56C47" w:rsidRPr="00076A23" w:rsidRDefault="007F4EF7" w:rsidP="005C6731">
      <w:pPr>
        <w:spacing w:line="240" w:lineRule="auto"/>
        <w:contextualSpacing/>
        <w:rPr>
          <w:rFonts w:ascii="Calibri" w:hAnsi="Calibri" w:cs="Calibri"/>
          <w:b/>
          <w:bCs/>
          <w:sz w:val="24"/>
          <w:szCs w:val="24"/>
        </w:rPr>
      </w:pPr>
      <w:r w:rsidRPr="00076A23">
        <w:rPr>
          <w:rFonts w:ascii="Calibri" w:hAnsi="Calibri" w:cs="Calibri"/>
          <w:b/>
          <w:bCs/>
          <w:sz w:val="24"/>
          <w:szCs w:val="24"/>
        </w:rPr>
        <w:t>Guided Notes: Synthetic Materials, Natural Resources</w:t>
      </w:r>
    </w:p>
    <w:p w14:paraId="1441D827" w14:textId="77777777" w:rsidR="00413024" w:rsidRPr="00076A23" w:rsidRDefault="00413024" w:rsidP="0041302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natural resource</w:t>
      </w:r>
    </w:p>
    <w:p w14:paraId="3D0E0644" w14:textId="77777777" w:rsidR="00413024" w:rsidRPr="00076A23" w:rsidRDefault="00413024" w:rsidP="0041302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polymer</w:t>
      </w:r>
    </w:p>
    <w:p w14:paraId="5E133E16" w14:textId="77777777" w:rsidR="00413024" w:rsidRPr="00076A23" w:rsidRDefault="00413024" w:rsidP="0041302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synthetic material</w:t>
      </w:r>
    </w:p>
    <w:p w14:paraId="2341B49A" w14:textId="77777777" w:rsidR="00413024" w:rsidRPr="00076A23" w:rsidRDefault="00413024" w:rsidP="0041302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oil</w:t>
      </w:r>
    </w:p>
    <w:p w14:paraId="2ABA2CEC" w14:textId="77777777" w:rsidR="00413024" w:rsidRPr="00076A23" w:rsidRDefault="00413024" w:rsidP="0041302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natural gas</w:t>
      </w:r>
    </w:p>
    <w:p w14:paraId="26D37B96" w14:textId="435A1D52" w:rsidR="00AF4F2E" w:rsidRPr="00076A23" w:rsidRDefault="00413024" w:rsidP="00413024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076A23">
        <w:rPr>
          <w:rFonts w:ascii="Calibri" w:hAnsi="Calibri" w:cs="Calibri"/>
          <w:sz w:val="24"/>
          <w:szCs w:val="24"/>
        </w:rPr>
        <w:t>polymer</w:t>
      </w:r>
    </w:p>
    <w:sectPr w:rsidR="00AF4F2E" w:rsidRPr="00076A2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12C72" w14:textId="77777777" w:rsidR="00B54E98" w:rsidRDefault="00B54E98" w:rsidP="008F1DD6">
      <w:pPr>
        <w:spacing w:after="0" w:line="240" w:lineRule="auto"/>
      </w:pPr>
      <w:r>
        <w:separator/>
      </w:r>
    </w:p>
  </w:endnote>
  <w:endnote w:type="continuationSeparator" w:id="0">
    <w:p w14:paraId="0A408199" w14:textId="77777777" w:rsidR="00B54E98" w:rsidRDefault="00B54E98" w:rsidP="008F1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730910" w14:textId="77777777" w:rsidR="00B54E98" w:rsidRDefault="00B54E98" w:rsidP="008F1DD6">
      <w:pPr>
        <w:spacing w:after="0" w:line="240" w:lineRule="auto"/>
      </w:pPr>
      <w:r>
        <w:separator/>
      </w:r>
    </w:p>
  </w:footnote>
  <w:footnote w:type="continuationSeparator" w:id="0">
    <w:p w14:paraId="36A7597B" w14:textId="77777777" w:rsidR="00B54E98" w:rsidRDefault="00B54E98" w:rsidP="008F1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57EF9" w14:textId="6FB2BA49" w:rsidR="008F1DD6" w:rsidRDefault="008F1DD6">
    <w:pPr>
      <w:pStyle w:val="Header"/>
    </w:pPr>
    <w:r>
      <w:rPr>
        <w:noProof/>
      </w:rPr>
      <w:drawing>
        <wp:inline distT="0" distB="0" distL="0" distR="0" wp14:anchorId="36A17FCD" wp14:editId="349878DB">
          <wp:extent cx="1859441" cy="835224"/>
          <wp:effectExtent l="0" t="0" r="7620" b="3175"/>
          <wp:docPr id="334665045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665045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D6"/>
    <w:rsid w:val="00076A23"/>
    <w:rsid w:val="00107A4F"/>
    <w:rsid w:val="001C0CCF"/>
    <w:rsid w:val="003013B1"/>
    <w:rsid w:val="00413024"/>
    <w:rsid w:val="005C6731"/>
    <w:rsid w:val="007212CF"/>
    <w:rsid w:val="007C238E"/>
    <w:rsid w:val="007F4EF7"/>
    <w:rsid w:val="008F1DD6"/>
    <w:rsid w:val="00AF4F2E"/>
    <w:rsid w:val="00B54E98"/>
    <w:rsid w:val="00BB6426"/>
    <w:rsid w:val="00CA1907"/>
    <w:rsid w:val="00E56C47"/>
    <w:rsid w:val="00FE6580"/>
    <w:rsid w:val="00FF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4D625"/>
  <w15:chartTrackingRefBased/>
  <w15:docId w15:val="{BAE6727C-E7FA-4CFE-AA86-6ED5DD7B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DD6"/>
  </w:style>
  <w:style w:type="paragraph" w:styleId="Footer">
    <w:name w:val="footer"/>
    <w:basedOn w:val="Normal"/>
    <w:link w:val="FooterChar"/>
    <w:uiPriority w:val="99"/>
    <w:unhideWhenUsed/>
    <w:rsid w:val="008F1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6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618</Characters>
  <Application>Microsoft Office Word</Application>
  <DocSecurity>4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Maureen Schilpp</cp:lastModifiedBy>
  <cp:revision>2</cp:revision>
  <dcterms:created xsi:type="dcterms:W3CDTF">2025-01-03T22:37:00Z</dcterms:created>
  <dcterms:modified xsi:type="dcterms:W3CDTF">2025-01-03T22:37:00Z</dcterms:modified>
</cp:coreProperties>
</file>