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9AA" w:rsidP="4BB8EE9B" w:rsidRDefault="1CC44BCE" w14:paraId="2C078E63" w14:textId="2FF886BE">
      <w:pPr>
        <w:pStyle w:val="Heading1"/>
        <w:rPr>
          <w:b/>
          <w:bCs/>
        </w:rPr>
      </w:pPr>
      <w:r w:rsidRPr="5E2A02B4">
        <w:rPr>
          <w:b/>
          <w:bCs/>
        </w:rPr>
        <w:t>Algebra</w:t>
      </w:r>
      <w:r w:rsidRPr="5E2A02B4" w:rsidR="35B412C7">
        <w:rPr>
          <w:b/>
          <w:bCs/>
        </w:rPr>
        <w:t xml:space="preserve"> </w:t>
      </w:r>
      <w:r w:rsidR="00752A78">
        <w:rPr>
          <w:b/>
          <w:bCs/>
        </w:rPr>
        <w:t xml:space="preserve">1 </w:t>
      </w:r>
      <w:r w:rsidRPr="5E2A02B4" w:rsidR="35B412C7">
        <w:rPr>
          <w:b/>
          <w:bCs/>
        </w:rPr>
        <w:t>Unit Test Guide</w:t>
      </w:r>
    </w:p>
    <w:p w:rsidR="46FDF7B5" w:rsidP="481CFF4B" w:rsidRDefault="00224A9A" w14:paraId="2D3D7707" w14:textId="5551BF87">
      <w:pPr>
        <w:pStyle w:val="Heading2"/>
        <w:spacing w:line="240" w:lineRule="auto"/>
      </w:pPr>
      <w:r w:rsidR="4044BAA7">
        <w:rPr/>
        <w:t>Structures of Expressions</w:t>
      </w:r>
      <w:r w:rsidR="65D94534">
        <w:rPr/>
        <w:t xml:space="preserve"> </w:t>
      </w:r>
      <w:r w:rsidR="1D88CFFE">
        <w:rPr/>
        <w:t>Unit Test</w:t>
      </w:r>
    </w:p>
    <w:p w:rsidR="4DA58080" w:rsidP="7F66FB33" w:rsidRDefault="4DA58080" w14:paraId="292E5F9A" w14:textId="07933EAD">
      <w:pPr>
        <w:pStyle w:val="Normal"/>
        <w:spacing w:before="150" w:after="150" w:line="240" w:lineRule="auto"/>
        <w:rPr>
          <w:sz w:val="20"/>
          <w:szCs w:val="20"/>
        </w:rPr>
      </w:pPr>
      <w:r w:rsidRPr="7F66FB33" w:rsidR="4DA58080">
        <w:rPr>
          <w:sz w:val="20"/>
          <w:szCs w:val="20"/>
        </w:rPr>
        <w:t>GeoGebra Math Practice is a</w:t>
      </w:r>
      <w:r w:rsidRPr="7F66FB33" w:rsidR="00027272">
        <w:rPr>
          <w:sz w:val="20"/>
          <w:szCs w:val="20"/>
        </w:rPr>
        <w:t xml:space="preserve"> helpful tool to use with students making corrections or learning new concepts</w:t>
      </w:r>
      <w:r w:rsidRPr="7F66FB33" w:rsidR="0033BD81">
        <w:rPr>
          <w:sz w:val="20"/>
          <w:szCs w:val="20"/>
        </w:rPr>
        <w:t>.</w:t>
      </w:r>
    </w:p>
    <w:p w:rsidR="00027272" w:rsidP="7F66FB33" w:rsidRDefault="00027272" w14:paraId="1887DA91" w14:textId="10A47C48">
      <w:pPr>
        <w:pStyle w:val="Normal"/>
        <w:spacing w:before="150" w:after="15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F66FB33" w:rsidR="00027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GeoGebra Math Practice Tool:</w:t>
      </w:r>
      <w:r w:rsidRPr="7F66FB33" w:rsidR="00027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Math Practice is a tool for mastering algebraic notation. It supports students in their step-by-step math work, </w:t>
      </w:r>
      <w:r w:rsidRPr="7F66FB33" w:rsidR="00027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let's</w:t>
      </w:r>
      <w:r w:rsidRPr="7F66FB33" w:rsidR="00027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them explore different solution paths, and helps build confidence, fluency, and understanding.</w:t>
      </w:r>
      <w:r w:rsidRPr="7F66FB33" w:rsidR="0002727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hyperlink r:id="Rd19fa23e64fc41f6">
        <w:r w:rsidRPr="7F66FB33" w:rsidR="00027272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Teacher Guide</w:t>
        </w:r>
      </w:hyperlink>
      <w:r w:rsidRPr="7F66FB33" w:rsidR="0002727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| </w:t>
      </w:r>
      <w:hyperlink r:id="R72a5f511e3c044b3">
        <w:r w:rsidRPr="7F66FB33" w:rsidR="00027272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Student Guide</w:t>
        </w:r>
      </w:hyperlink>
      <w:r w:rsidRPr="7F66FB33" w:rsidR="0002727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| </w:t>
      </w:r>
      <w:hyperlink r:id="R7562f56affe54f85">
        <w:r w:rsidRPr="7F66FB33" w:rsidR="00027272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Video Demo</w:t>
        </w:r>
      </w:hyperlink>
    </w:p>
    <w:tbl>
      <w:tblPr>
        <w:tblW w:w="14895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630"/>
        <w:gridCol w:w="1519"/>
        <w:gridCol w:w="2160"/>
        <w:gridCol w:w="2216"/>
        <w:gridCol w:w="8370"/>
      </w:tblGrid>
      <w:tr w:rsidRPr="00B1278F" w:rsidR="4BB8EE9B" w:rsidTr="02054562" w14:paraId="76897E22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4BB8EE9B" w:rsidP="002E1C52" w:rsidRDefault="4BB8EE9B" w14:paraId="7D59D3B8" w14:textId="1995D286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Ite</w:t>
            </w:r>
            <w:r w:rsidRPr="00B1278F" w:rsidR="63574C86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1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4BB8EE9B" w:rsidP="4BB8EE9B" w:rsidRDefault="4BB8EE9B" w14:paraId="4350091E" w14:textId="6413BF80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Lesson </w:t>
            </w:r>
            <w:r w:rsidRPr="00B1278F" w:rsidR="34B8AC4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B1278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overage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4BB8EE9B" w:rsidP="4BB8EE9B" w:rsidRDefault="4BB8EE9B" w14:paraId="7D293150" w14:textId="24046198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Objective</w:t>
            </w:r>
          </w:p>
        </w:tc>
        <w:tc>
          <w:tcPr>
            <w:tcW w:w="22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4BB8EE9B" w:rsidP="4BB8EE9B" w:rsidRDefault="4BB8EE9B" w14:paraId="7A130083" w14:textId="3CCA839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B1278F" w:rsidR="00582B9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athematical Practice</w:t>
            </w:r>
            <w:r w:rsidRPr="00B1278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Standard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4BB8EE9B" w:rsidP="4BB8EE9B" w:rsidRDefault="4BB8EE9B" w14:paraId="06129CD8" w14:textId="2647C02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Assessment Item</w:t>
            </w:r>
          </w:p>
        </w:tc>
      </w:tr>
      <w:tr w:rsidRPr="00B1278F" w:rsidR="00145555" w:rsidTr="02054562" w14:paraId="59A07CAC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2E1C52" w:rsidRDefault="009605E1" w14:paraId="144C080A" w14:textId="75B7450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9E62A5" w14:paraId="2C64E9A4" w14:textId="5B620EDD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2: Parts of Algebraic Expressions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743306" w:rsidRDefault="00B6712A" w14:paraId="358237D2" w14:textId="3776FFC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i</w:t>
            </w:r>
            <w:r w:rsidRPr="00B1278F" w:rsidR="00B96AF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nterpret the parts of an algebraic expression in terms of 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their</w:t>
            </w:r>
            <w:r w:rsidRPr="00B1278F" w:rsidR="00B96AF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context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B6712A" w14:paraId="7E32B08F" w14:textId="296C39F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Model with mathematics.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8E478A" w:rsidR="008E478A" w:rsidP="008E478A" w:rsidRDefault="008E478A" w14:paraId="439598B6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E478A"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</w:rPr>
              <w:t>Use the following example to answer the question. </w:t>
            </w:r>
          </w:p>
          <w:p w:rsidRPr="00B1278F" w:rsidR="008E478A" w:rsidP="008E478A" w:rsidRDefault="008E478A" w14:paraId="5D105B2D" w14:textId="435EB204">
            <w:pPr>
              <w:shd w:val="clear" w:color="auto" w:fill="FFFFFF"/>
              <w:spacing w:after="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E478A">
              <w:rPr>
                <w:rFonts w:eastAsia="Times New Roman" w:cstheme="minorHAnsi"/>
                <w:color w:val="333333"/>
                <w:sz w:val="24"/>
                <w:szCs w:val="24"/>
              </w:rPr>
              <w:t>Antoine goes to the mall to buy new shoes and jerseys. He pays a set rate per pair of shoes and a set rate per jersey, and he pays more per jersey than he pays per pair of shoes. His total spending can be modeled by the equation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35x+55y</m:t>
              </m:r>
            </m:oMath>
            <w:r w:rsidRPr="008E478A">
              <w:rPr>
                <w:rFonts w:eastAsia="Times New Roman" w:cstheme="minorHAnsi"/>
                <w:color w:val="333333"/>
                <w:sz w:val="24"/>
                <w:szCs w:val="24"/>
              </w:rPr>
              <w:t>.  Which of the statements correctly interprets a part of the expression?</w:t>
            </w:r>
          </w:p>
          <w:p w:rsidRPr="008E478A" w:rsidR="00E53A0B" w:rsidP="008E478A" w:rsidRDefault="00E53A0B" w14:paraId="1A556008" w14:textId="77777777">
            <w:pPr>
              <w:shd w:val="clear" w:color="auto" w:fill="FFFFFF"/>
              <w:spacing w:after="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  <w:p w:rsidRPr="008E478A" w:rsidR="008E478A" w:rsidP="00E53A0B" w:rsidRDefault="008E478A" w14:paraId="5786BE1D" w14:textId="67FDDE57">
            <w:pPr>
              <w:shd w:val="clear" w:color="auto" w:fill="FFFFFF"/>
              <w:spacing w:after="24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E478A">
              <w:rPr>
                <w:rFonts w:eastAsia="Times New Roman" w:cstheme="minorHAnsi"/>
                <w:color w:val="333333"/>
                <w:sz w:val="24"/>
                <w:szCs w:val="24"/>
              </w:rPr>
              <w:t>Statement #1: Antoine spends $35.00 per pair of shoes.</w:t>
            </w:r>
          </w:p>
          <w:p w:rsidRPr="008E478A" w:rsidR="008E478A" w:rsidP="00E53A0B" w:rsidRDefault="008E478A" w14:paraId="67384689" w14:textId="77777777">
            <w:pPr>
              <w:shd w:val="clear" w:color="auto" w:fill="FFFFFF"/>
              <w:spacing w:after="24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E478A">
              <w:rPr>
                <w:rFonts w:eastAsia="Times New Roman" w:cstheme="minorHAnsi"/>
                <w:color w:val="333333"/>
                <w:sz w:val="24"/>
                <w:szCs w:val="24"/>
              </w:rPr>
              <w:t>Statement #2: Antoine spends $55.00 per pair of shoes.</w:t>
            </w:r>
          </w:p>
          <w:p w:rsidRPr="008E478A" w:rsidR="008E478A" w:rsidP="00E53A0B" w:rsidRDefault="008E478A" w14:paraId="74F6D41A" w14:textId="77777777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E478A">
              <w:rPr>
                <w:rFonts w:eastAsia="Times New Roman" w:cstheme="minorHAnsi"/>
                <w:color w:val="333333"/>
                <w:sz w:val="24"/>
                <w:szCs w:val="24"/>
              </w:rPr>
              <w:t>Statement #3: Antoine spends $35.00 in total for shoes.</w:t>
            </w:r>
          </w:p>
          <w:p w:rsidRPr="00B1278F" w:rsidR="008E478A" w:rsidP="008E478A" w:rsidRDefault="008E478A" w14:paraId="3C33DD96" w14:textId="455E7DB9">
            <w:pPr>
              <w:shd w:val="clear" w:color="auto" w:fill="FFFFFF"/>
              <w:spacing w:after="0"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E478A">
              <w:rPr>
                <w:rFonts w:eastAsia="Times New Roman" w:cstheme="minorHAnsi"/>
                <w:color w:val="333333"/>
                <w:sz w:val="24"/>
                <w:szCs w:val="24"/>
              </w:rPr>
              <w:t>Statement</w:t>
            </w:r>
            <w:r w:rsidRPr="00B1278F" w:rsidR="00E53A0B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#___ c</w:t>
            </w:r>
            <w:r w:rsidRPr="008E478A">
              <w:rPr>
                <w:rFonts w:eastAsia="Times New Roman" w:cstheme="minorHAnsi"/>
                <w:color w:val="333333"/>
                <w:sz w:val="24"/>
                <w:szCs w:val="24"/>
              </w:rPr>
              <w:t>orrectly interprets a part of the expression.</w:t>
            </w:r>
          </w:p>
          <w:p w:rsidRPr="00B1278F" w:rsidR="00502A19" w:rsidP="008E478A" w:rsidRDefault="008E478A" w14:paraId="34B301ED" w14:textId="159AA021">
            <w:pPr>
              <w:shd w:val="clear" w:color="auto" w:fill="FFFFFF"/>
              <w:spacing w:after="0" w:line="648" w:lineRule="atLeast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Answer: 1</w:t>
            </w:r>
          </w:p>
        </w:tc>
      </w:tr>
      <w:tr w:rsidRPr="00B1278F" w:rsidR="00145555" w:rsidTr="02054562" w14:paraId="3B209155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2E1C52" w:rsidRDefault="009605E1" w14:paraId="09699CAD" w14:textId="12E0A2B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9E62A5" w14:paraId="21785772" w14:textId="639FD68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2: Parts of Algebraic Expressions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743306" w:rsidRDefault="00933516" w14:paraId="45C5C2CD" w14:textId="7389447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 w:rsidR="009E62A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 context and grouping symbols to interpret parts of an </w:t>
            </w:r>
            <w:r w:rsidRPr="00B1278F" w:rsidR="009E62A5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expressions as a single entity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841674" w14:paraId="071E36C6" w14:textId="5882AC53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Model with mathematics.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502A19" w:rsidP="009F2223" w:rsidRDefault="009C3F11" w14:paraId="1D63BCA9" w14:textId="24FD7768">
            <w:pPr>
              <w:shd w:val="clear" w:color="auto" w:fill="FFFFFF"/>
              <w:spacing w:after="0" w:line="240" w:lineRule="auto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Consider the expression </w:t>
            </w:r>
            <m:oMath>
              <m:f>
                <m:f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(16-12)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+5(8+</m:t>
                  </m:r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5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sup>
                  </m:s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-</m:t>
                  </m:r>
                  <m:sSup>
                    <m:sSupPr>
                      <m:ctrlPr>
                        <w:rPr>
                          <w:rStyle w:val="mjxassistivemathml"/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(1+4)</m:t>
                      </m:r>
                    </m:e>
                    <m:sup>
                      <m:r>
                        <w:rPr>
                          <w:rStyle w:val="mjxassistivemathml"/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bdr w:val="none" w:color="auto" w:sz="0" w:space="0" w:frame="1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</m:oMath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 What is the simplified numerator?</w:t>
            </w:r>
          </w:p>
          <w:p w:rsidRPr="00B1278F" w:rsidR="00996396" w:rsidP="009F2223" w:rsidRDefault="00996396" w14:paraId="1684209C" w14:textId="77777777">
            <w:pPr>
              <w:shd w:val="clear" w:color="auto" w:fill="FFFFFF"/>
              <w:spacing w:after="0" w:line="240" w:lineRule="auto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Pr="00B1278F" w:rsidR="00996396" w:rsidP="009F2223" w:rsidRDefault="00996396" w14:paraId="779A2E2E" w14:textId="0FF198CE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</w:pPr>
            <w:r w:rsidRPr="00B1278F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Answer: 76</w:t>
            </w:r>
          </w:p>
        </w:tc>
      </w:tr>
      <w:tr w:rsidRPr="00B1278F" w:rsidR="00145555" w:rsidTr="02054562" w14:paraId="5EFCEDE4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2E1C52" w:rsidRDefault="009605E1" w14:paraId="261A7F5C" w14:textId="4ED034A8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864816" w14:paraId="11F5707B" w14:textId="68839C7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Lesson 3: The Commutative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743306" w:rsidRDefault="00933516" w14:paraId="31B1D17F" w14:textId="509BD84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 w:rsidR="00864816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Commutative Property to rewrite algebraic expressions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876ACC" w14:paraId="00538905" w14:textId="7AE7CC4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502A19" w:rsidP="005304F6" w:rsidRDefault="000A6C99" w14:paraId="15F9CA48" w14:textId="77777777">
            <w:pPr>
              <w:pStyle w:val="NormalWeb"/>
              <w:shd w:val="clear" w:color="auto" w:fill="FFFFFF"/>
              <w:spacing w:before="0" w:beforeAutospacing="0" w:after="165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B1278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Use the Commutative Property of Multiplication to rewrite the algebraic expression:</w:t>
            </w:r>
            <w:r w:rsidRPr="00B1278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m:oMath>
              <m:sSup>
                <m:sSup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k</m:t>
                  </m:r>
                </m:e>
                <m: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17</m:t>
                  </m:r>
                </m:sup>
              </m:sSup>
              <m:r>
                <w:rPr>
                  <w:rStyle w:val="mjxassistivemathml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⋅</m:t>
              </m:r>
              <m:sSup>
                <m:sSup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z</m:t>
                  </m:r>
                </m:e>
                <m: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33</m:t>
                  </m:r>
                </m:sup>
              </m:sSup>
            </m:oMath>
            <w:r w:rsidRPr="00B1278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Pr="00B1278F" w:rsidR="000A6C99" w:rsidP="7F66FB33" w:rsidRDefault="000A6C99" w14:paraId="3E092F12" w14:textId="192BBA63">
            <w:pPr>
              <w:pStyle w:val="NormalWeb"/>
              <w:shd w:val="clear" w:color="auto" w:fill="FFFFFF" w:themeFill="background1"/>
              <w:spacing w:before="0" w:beforeAutospacing="off" w:after="165" w:afterAutospacing="off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</w:rPr>
            </w:pPr>
            <w:r w:rsidRPr="7F66FB33" w:rsidR="5CF91B4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33</m:t>
                    </m:r>
                  </m:sup>
                </m:sSup>
                <m:r xmlns:m="http://schemas.openxmlformats.org/officeDocument/2006/math">
                  <m:t xmlns:m="http://schemas.openxmlformats.org/officeDocument/2006/math">⋅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𝑘</m:t>
                    </m:r>
                  </m:e>
                  <m:sup>
                    <m:r>
                      <m:t>17</m:t>
                    </m:r>
                  </m:sup>
                </m:sSup>
              </m:oMath>
            </m:oMathPara>
          </w:p>
        </w:tc>
      </w:tr>
      <w:tr w:rsidRPr="00B1278F" w:rsidR="00145555" w:rsidTr="02054562" w14:paraId="4F90DA99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2E1C52" w:rsidRDefault="009605E1" w14:paraId="3AB4B43D" w14:textId="2480DE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864816" w14:paraId="0DEA72AB" w14:textId="39F4303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Lesson 3: The Commutative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743306" w:rsidRDefault="00933516" w14:paraId="41D8CAA3" w14:textId="78C4FA7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 w:rsidR="00864816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Commutative Property to prove algebraic expressions are equivalent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CF1699" w14:paraId="4EE791D1" w14:textId="19C345D3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Use the structure of an expression to identify ways to rewrite it.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38B9" w:rsidP="00145555" w:rsidRDefault="0006437E" w14:paraId="6557DFF8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expression correctly demonstrates the Commutative Property of Multiplication</w:t>
            </w: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Pr="00B1278F" w:rsidR="0006437E" w:rsidP="7F66FB33" w:rsidRDefault="0006437E" w14:paraId="780A4263" w14:textId="16A96B66">
            <w:pPr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</w:rPr>
            </w:pPr>
            <w:r w:rsidRPr="7F66FB33" w:rsidR="11BDA3AD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15⋅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⋅4=4⋅15⋅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</w:p>
        </w:tc>
      </w:tr>
      <w:tr w:rsidRPr="00B1278F" w:rsidR="00145555" w:rsidTr="02054562" w14:paraId="63425BB9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2E1C52" w:rsidRDefault="009605E1" w14:paraId="4801D3AE" w14:textId="7EE4F40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16677F" w14:paraId="66262365" w14:textId="5D2923C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4: The Associative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743306" w:rsidRDefault="00933516" w14:paraId="1578CC26" w14:textId="3C0D6E4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 w:rsidR="0016677F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Associative Property to rewrite algebraic expressions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45555" w:rsidP="00145555" w:rsidRDefault="00CF1699" w14:paraId="28E52B51" w14:textId="59A026D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Use the structure of an expression to identify ways to rewrite it.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0C170C" w:rsidP="00145555" w:rsidRDefault="00486ECD" w14:paraId="3B1FDFE1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Write an equivalent expression to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a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⋅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b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)⋅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c</m:t>
              </m:r>
            </m:oMath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using the Associative Property of Multiplication.</w:t>
            </w:r>
          </w:p>
          <w:p w:rsidRPr="00B1278F" w:rsidR="00486ECD" w:rsidP="7F66FB33" w:rsidRDefault="00486ECD" w14:paraId="581CF5CE" w14:textId="213C74EC">
            <w:pPr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7F66FB33" w:rsidR="45E12F71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w:r w:rsidRPr="7F66FB33" w:rsidR="45E12F71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> 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⋅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𝑏</m:t>
                    </m:r>
                    <m:r>
                      <m:t>⋅</m:t>
                    </m:r>
                    <m:r>
                      <m:t>𝑐</m:t>
                    </m:r>
                  </m:e>
                </m:d>
              </m:oMath>
            </m:oMathPara>
            <w:r w:rsidRPr="7F66FB33" w:rsidR="45E12F71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Pr="00B1278F" w:rsidR="0016677F" w:rsidTr="02054562" w14:paraId="2DF0B91F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2D41BCEC" w14:textId="39C8F7DF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4DF98778" w14:textId="6E52A6DE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4: The Associative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933516" w14:paraId="78CEE959" w14:textId="67B01F0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 w:rsidR="0016677F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Associative Property to prove algebraic expressions are equivalent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5368B8" w14:paraId="34DAE49B" w14:textId="590D77A3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B1278F">
              <w:rPr>
                <w:rFonts w:cstheme="minorHAnsi"/>
                <w:color w:val="000000"/>
                <w:sz w:val="24"/>
                <w:szCs w:val="24"/>
              </w:rPr>
              <w:t>Use the structure of an expression to identify ways to rewrite it.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260B1489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expression is equivalent to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5</m:t>
              </m:r>
            </m:oMath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Pr="00B1278F" w:rsidR="0016677F" w:rsidP="7F66FB33" w:rsidRDefault="0016677F" w14:paraId="09877DC6" w14:textId="757AE767">
            <w:pPr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</w:rPr>
            </w:pPr>
            <w:r w:rsidRPr="7F66FB33" w:rsidR="74A730DE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−7</m:t>
                    </m:r>
                  </m:e>
                </m:d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2−4</m:t>
                    </m:r>
                    <m:r>
                      <m:t>𝑥</m:t>
                    </m:r>
                  </m:e>
                </m:d>
              </m:oMath>
            </m:oMathPara>
          </w:p>
        </w:tc>
      </w:tr>
      <w:tr w:rsidRPr="00B1278F" w:rsidR="0016677F" w:rsidTr="02054562" w14:paraId="5F3193B6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52F2B485" w14:textId="6DDA09E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94653C" w14:paraId="7869B804" w14:textId="1845317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The Distributive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933516" w14:paraId="080A915C" w14:textId="2A8A64F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 w:rsidR="0094653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 the Distributive Property </w:t>
            </w:r>
            <w:r w:rsidRPr="00B1278F" w:rsidR="0094653C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to rewrite algebraic expressions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90A52" w14:paraId="775C3287" w14:textId="73D7935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Use the structure of an expression to identify ways to rewrite it.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74D3945D" w14:textId="77777777">
            <w:pPr>
              <w:spacing w:after="0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According to the Distributive Property, which expression is equivalent to </w:t>
            </w:r>
            <m:oMath>
              <m:r>
                <w:rPr>
                  <w:rStyle w:val="mjxassistivemathml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  <m:sSup>
                <m:sSup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Style w:val="mjxassistivemathml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+8</m:t>
              </m:r>
              <m:sSup>
                <m:sSup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jxassistivemathml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+12x</m:t>
              </m:r>
            </m:oMath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Pr="00B1278F" w:rsidR="0016677F" w:rsidP="0016677F" w:rsidRDefault="0016677F" w14:paraId="76AF51A2" w14:textId="77777777">
            <w:pPr>
              <w:spacing w:after="0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Pr="00B1278F" w:rsidR="0016677F" w:rsidP="7F66FB33" w:rsidRDefault="0016677F" w14:paraId="0A36CA24" w14:textId="548C57BC">
            <w:pPr>
              <w:spacing w:after="0"/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</w:rPr>
            </w:pPr>
            <w:r w:rsidRPr="7F66FB33" w:rsidR="74A730DE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4</m:t>
                </m:r>
                <m:r xmlns:m="http://schemas.openxmlformats.org/officeDocument/2006/math">
                  <m:t xmlns:m="http://schemas.openxmlformats.org/officeDocument/2006/math">𝑥</m:t>
                </m:r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+2</m:t>
                    </m:r>
                    <m:r>
                      <m:t>𝑥</m:t>
                    </m:r>
                    <m:r>
                      <m:t>+3</m:t>
                    </m:r>
                  </m:e>
                </m:d>
              </m:oMath>
            </m:oMathPara>
          </w:p>
        </w:tc>
      </w:tr>
      <w:tr w:rsidRPr="00B1278F" w:rsidR="0016677F" w:rsidTr="02054562" w14:paraId="3DB71480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1C1202DF" w14:textId="60BA4E8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94653C" w14:paraId="6D45A27A" w14:textId="5DEDC0B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The Distributive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933516" w14:paraId="44A7E47A" w14:textId="175A10F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 w:rsidR="0094653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 the Distributive Property to prove algebraic expressions </w:t>
            </w:r>
            <w:r w:rsidRPr="00B1278F" w:rsidR="00132484">
              <w:rPr>
                <w:rFonts w:eastAsia="Calibri" w:cstheme="minorHAnsi"/>
                <w:color w:val="000000" w:themeColor="text1"/>
                <w:sz w:val="24"/>
                <w:szCs w:val="24"/>
              </w:rPr>
              <w:t>to be</w:t>
            </w:r>
            <w:r w:rsidRPr="00B1278F" w:rsidR="0094653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equivalent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32484" w14:paraId="34001EDC" w14:textId="1E111B1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2B56D110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of the following simplifies to the same expression as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5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24</m:t>
              </m:r>
            </m:oMath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Pr="00B1278F" w:rsidR="0016677F" w:rsidP="7F66FB33" w:rsidRDefault="0016677F" w14:paraId="46AF8838" w14:textId="272A0FB7">
            <w:pPr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</w:rPr>
            </w:pPr>
            <w:r w:rsidRPr="7F66FB33" w:rsidR="74A730DE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+8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−3</m:t>
                    </m:r>
                  </m:e>
                </m:d>
              </m:oMath>
            </m:oMathPara>
          </w:p>
        </w:tc>
      </w:tr>
      <w:tr w:rsidRPr="00B1278F" w:rsidR="0016677F" w:rsidTr="02054562" w14:paraId="3985DEF8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4AB1E2A3" w14:textId="6663CE62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CD7EA7" w14:paraId="49A34E5F" w14:textId="7262E71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Lesson 6: Adding &amp; Subtracting Polynomials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933516" w14:paraId="2DD72239" w14:textId="2BF36D2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  <w:r w:rsidRPr="00B1278F" w:rsidR="00CD7EA7">
              <w:rPr>
                <w:rFonts w:eastAsia="Calibri" w:cstheme="minorHAnsi"/>
                <w:color w:val="000000" w:themeColor="text1"/>
                <w:sz w:val="24"/>
                <w:szCs w:val="24"/>
              </w:rPr>
              <w:t>dd polynomial expressions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31491E" w14:paraId="3F5DFAE5" w14:textId="5063A4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43961E45" w14:textId="77777777">
            <w:pPr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7F66FB33" w:rsidR="74A730DE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Add the polynomial expressions </w:t>
            </w:r>
            <m:oMath xmlns:m="http://schemas.openxmlformats.org/officeDocument/2006/math">
              <m:r>
                <w:rPr xmlns:w="http://schemas.openxmlformats.org/wordprocessingml/2006/main"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5z-</m:t>
              </m:r>
              <m:sSup>
                <m:sSupPr>
                  <m:ctrlPr>
                    <w:rPr xmlns:w="http://schemas.openxmlformats.org/wordprocessingml/2006/main"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2z</m:t>
                  </m:r>
                </m:e>
                <m:sup>
                  <m:r>
                    <w:rPr xmlns:w="http://schemas.openxmlformats.org/wordprocessingml/2006/main"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w:rPr xmlns:w="http://schemas.openxmlformats.org/wordprocessingml/2006/main"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-4z+5</m:t>
              </m:r>
            </m:oMath>
            <w:r w:rsidRPr="7F66FB33" w:rsidR="74A730DE">
              <w:rPr>
                <w:rFonts w:eastAsia="" w:cs="Calibri" w:eastAsiaTheme="minorEastAsia" w:cstheme="minorAscii"/>
                <w:color w:val="333333"/>
                <w:sz w:val="24"/>
                <w:szCs w:val="24"/>
                <w:shd w:val="clear" w:color="auto" w:fill="FFFFFF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eastAsiaTheme="minorEastAsia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eastAsiaTheme="minorEastAsia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6z</m:t>
                  </m:r>
                </m:e>
                <m:sup>
                  <m:r>
                    <w:rPr>
                      <w:rFonts w:ascii="Cambria Math" w:hAnsi="Cambria Math" w:eastAsiaTheme="minorEastAsia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theme="minorHAnsi"/>
                  <w:color w:val="333333"/>
                  <w:sz w:val="24"/>
                  <w:szCs w:val="24"/>
                  <w:shd w:val="clear" w:color="auto" w:fill="FFFFFF"/>
                </w:rPr>
                <m:t>+3-7z</m:t>
              </m:r>
            </m:oMath>
            <w:r w:rsidRPr="7F66FB33" w:rsidR="74A730DE">
              <w:rPr>
                <w:rFonts w:eastAsia="" w:cs="Calibri" w:eastAsiaTheme="minorEastAsia" w:cstheme="minorAsci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B1278F" w:rsidR="0016677F" w:rsidP="7F66FB33" w:rsidRDefault="0016677F" w14:paraId="3DDF5568" w14:textId="5CEAA8BF">
            <w:pPr>
              <w:rPr>
                <w:rFonts w:eastAsia="" w:cs="Calibri" w:eastAsiaTheme="minorEastAsia" w:cstheme="minorAscii"/>
                <w:b w:val="1"/>
                <w:bCs w:val="1"/>
                <w:color w:val="00B050"/>
                <w:sz w:val="24"/>
                <w:szCs w:val="24"/>
              </w:rPr>
            </w:pPr>
            <w:r w:rsidRPr="7F66FB33" w:rsidR="74A730DE">
              <w:rPr>
                <w:rFonts w:eastAsia="" w:cs="Calibri" w:eastAsiaTheme="minorEastAsia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4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−6</m:t>
                </m:r>
                <m:r xmlns:m="http://schemas.openxmlformats.org/officeDocument/2006/math">
                  <m:t xmlns:m="http://schemas.openxmlformats.org/officeDocument/2006/math">𝑧</m:t>
                </m:r>
                <m:r xmlns:m="http://schemas.openxmlformats.org/officeDocument/2006/math">
                  <m:t xmlns:m="http://schemas.openxmlformats.org/officeDocument/2006/math">+8</m:t>
                </m:r>
              </m:oMath>
            </m:oMathPara>
          </w:p>
        </w:tc>
      </w:tr>
      <w:tr w:rsidRPr="00B1278F" w:rsidR="0016677F" w:rsidTr="02054562" w14:paraId="44316DC2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47D4D842" w14:textId="55AFA11E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CD7EA7" w14:paraId="1327900F" w14:textId="7BD87C7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Lesson 6: Adding &amp; Subtracting Polynomials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933516" w14:paraId="1183F433" w14:textId="0E0137E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Pr="00B1278F" w:rsidR="00CD7EA7">
              <w:rPr>
                <w:rFonts w:eastAsia="Calibri" w:cstheme="minorHAnsi"/>
                <w:color w:val="000000" w:themeColor="text1"/>
                <w:sz w:val="24"/>
                <w:szCs w:val="24"/>
              </w:rPr>
              <w:t>how that polynomials form a closed system under addition and subtraction</w:t>
            </w:r>
            <w:r w:rsidRPr="00B1278F" w:rsidR="009561D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0127B4" w:rsidRDefault="00AD7D7C" w14:paraId="392962D2" w14:textId="037286D0">
            <w:pPr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16677F" w:rsidP="0016677F" w:rsidRDefault="0016677F" w14:paraId="65222D07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of the following correctly simplifies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9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17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13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)-(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12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11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:rsidRPr="00B1278F" w:rsidR="0016677F" w:rsidP="7F66FB33" w:rsidRDefault="0016677F" w14:paraId="47AEE59D" w14:textId="2FFDFD77">
            <w:pPr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</w:rPr>
            </w:pPr>
            <w:r w:rsidRPr="7F66FB33" w:rsidR="74A730DE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+2</m:t>
                </m:r>
              </m:oMath>
            </m:oMathPara>
          </w:p>
        </w:tc>
      </w:tr>
      <w:tr w:rsidRPr="00B1278F" w:rsidR="008B40F9" w:rsidTr="02054562" w14:paraId="060D6A43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24985FC9" w14:textId="171CB93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30509B51" w14:textId="71EF745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7: Multiplying Polynomials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6A4BE27F" w14:textId="426D592B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m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ultiply polynomial expressions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7A2473E1" w14:textId="47BC29A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4AF0A17A" w14:textId="77777777">
            <w:pPr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Multiply the polynomials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.</m:t>
              </m:r>
            </m:oMath>
          </w:p>
          <w:p w:rsidRPr="00B1278F" w:rsidR="008B40F9" w:rsidP="008B40F9" w:rsidRDefault="008B40F9" w14:paraId="4E7FD6DE" w14:textId="65E4B77B">
            <w:pPr>
              <w:rPr>
                <w:rFonts w:eastAsiaTheme="minorEastAsia" w:cstheme="minorHAnsi"/>
                <w:color w:val="333333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color w:val="333333"/>
                    <w:sz w:val="24"/>
                    <w:szCs w:val="24"/>
                    <w:shd w:val="clear" w:color="auto" w:fill="FFFFFF"/>
                  </w:rPr>
                  <m:t>___</m:t>
                </m:r>
                <m:sSup>
                  <m:sSupPr>
                    <m:ctrlPr>
                      <w:rPr>
                        <w:rFonts w:ascii="Cambria Math" w:hAnsi="Cambria Math" w:eastAsiaTheme="minorEastAsia" w:cstheme="minorHAnsi"/>
                        <w:i/>
                        <w:color w:val="333333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eastAsiaTheme="minorEastAsia" w:cstheme="minorHAnsi"/>
                        <w:color w:val="333333"/>
                        <w:sz w:val="24"/>
                        <w:szCs w:val="24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Theme="minorEastAsia" w:cstheme="minorHAnsi"/>
                        <w:color w:val="333333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Theme="minorEastAsia" w:cstheme="minorHAnsi"/>
                    <w:color w:val="333333"/>
                    <w:sz w:val="24"/>
                    <w:szCs w:val="24"/>
                    <w:shd w:val="clear" w:color="auto" w:fill="FFFFFF"/>
                  </w:rPr>
                  <m:t>+___x+___</m:t>
                </m:r>
              </m:oMath>
            </m:oMathPara>
          </w:p>
          <w:p w:rsidRPr="00B1278F" w:rsidR="008B40F9" w:rsidP="008B40F9" w:rsidRDefault="008B40F9" w14:paraId="5A16F6E0" w14:textId="16979BA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1278F">
              <w:rPr>
                <w:rFonts w:eastAsiaTheme="minorEastAsia"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Answer: 6; 10; -4</w:t>
            </w:r>
          </w:p>
        </w:tc>
      </w:tr>
      <w:tr w:rsidRPr="00B1278F" w:rsidR="008B40F9" w:rsidTr="02054562" w14:paraId="2A11FD21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6F8EDECA" w14:textId="0D6EE57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186E5DD7" w14:textId="13AF9FD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7: Multiplying Polynomials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72EB0BB9" w14:textId="600A7C4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how </w:t>
            </w:r>
            <w:r w:rsidRPr="00B1278F" w:rsidR="00EB37A4">
              <w:rPr>
                <w:rFonts w:eastAsia="Calibri" w:cstheme="minorHAnsi"/>
                <w:color w:val="000000" w:themeColor="text1"/>
                <w:sz w:val="24"/>
                <w:szCs w:val="24"/>
              </w:rPr>
              <w:t>how multiplying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polynomials form</w:t>
            </w:r>
            <w:r w:rsidRPr="00B1278F" w:rsidR="006E037A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 closed system</w:t>
            </w:r>
            <w:r w:rsidRPr="00B1278F" w:rsidR="006E037A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6E037A" w14:paraId="756A470E" w14:textId="7775DFF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8B40F9" w:rsidP="008B40F9" w:rsidRDefault="008B40F9" w14:paraId="3401E7CD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B127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of the following responses shows that polynomials form a closed system under multiplication?</w:t>
            </w:r>
          </w:p>
          <w:p w:rsidRPr="00B1278F" w:rsidR="008B40F9" w:rsidP="7F66FB33" w:rsidRDefault="008B40F9" w14:paraId="596B38A3" w14:textId="6027A55C">
            <w:pPr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</w:rPr>
            </w:pPr>
            <w:r w:rsidRPr="7F66FB33" w:rsidR="45D55296">
              <w:rPr>
                <w:rFonts w:cs="Calibri" w:cstheme="minorAscii"/>
                <w:b w:val="1"/>
                <w:bCs w:val="1"/>
                <w:color w:val="00B050"/>
                <w:sz w:val="24"/>
                <w:szCs w:val="24"/>
                <w:shd w:val="clear" w:color="auto" w:fill="FFFFFF"/>
              </w:rPr>
              <w:t xml:space="preserve">Answer: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f>
                      <m:fPr>
                        <m:ctrlPr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t>𝑥</m:t>
                    </m:r>
                  </m:e>
                </m:d>
              </m:oMath>
            </m:oMathPara>
          </w:p>
        </w:tc>
      </w:tr>
      <w:tr w:rsidRPr="00B1278F" w:rsidR="006E037A" w:rsidTr="02054562" w14:paraId="6F178AE2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6E037A" w:rsidP="006E037A" w:rsidRDefault="006E037A" w14:paraId="604D129C" w14:textId="1D39C01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6E037A" w:rsidP="006E037A" w:rsidRDefault="006E037A" w14:paraId="5CB3EAC3" w14:textId="4D268B9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Lesson 3: The Commutative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6E037A" w:rsidP="006E037A" w:rsidRDefault="006E037A" w14:paraId="7779377E" w14:textId="0104A9C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Commutative Property to prove algebraic expressions are equivalent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6E037A" w:rsidP="006E037A" w:rsidRDefault="006E037A" w14:paraId="717ED184" w14:textId="113D0C1D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Use the structure of an expression to identify ways to rewrite it.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6E037A" w:rsidP="006E037A" w:rsidRDefault="006E037A" w14:paraId="2BC86368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Using the Commutative Property, prove that these algebraic expressions are equivalent. In 1–2 sentences, explain your result.</w:t>
            </w:r>
          </w:p>
          <w:p w:rsidRPr="00B1278F" w:rsidR="006E037A" w:rsidP="006E037A" w:rsidRDefault="006E037A" w14:paraId="419A4E32" w14:textId="7A46CA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Expression 1: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y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⋅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</m:oMath>
          </w:p>
          <w:p w:rsidRPr="00B1278F" w:rsidR="006E037A" w:rsidP="006E037A" w:rsidRDefault="006E037A" w14:paraId="57B69D98" w14:textId="09FFA8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Expression 2: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xy</m:t>
              </m:r>
            </m:oMath>
          </w:p>
          <w:p w:rsidRPr="00B1278F" w:rsidR="006E037A" w:rsidP="006E037A" w:rsidRDefault="006E037A" w14:paraId="583095B3" w14:textId="128B3B7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</w:p>
          <w:p w:rsidRPr="00B1278F" w:rsidR="006E037A" w:rsidP="006E037A" w:rsidRDefault="006E037A" w14:paraId="2148CD21" w14:textId="472B7C0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33333"/>
                <w:bdr w:val="none" w:color="auto" w:sz="0" w:space="0" w:frame="1"/>
              </w:rPr>
            </w:pPr>
            <w:r w:rsidRPr="00B1278F"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</w:rPr>
              <w:t xml:space="preserve">Answer: </w:t>
            </w:r>
            <w:r w:rsidRPr="00B1278F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Students should explain that the Commutative Property of Multiplication tells you that the values in a problem that features only multiplication can be arranged in a different order without affecting the final answer; therefore, Expression 1 and Expression 2 are equivalent algebraic expressions.</w:t>
            </w:r>
          </w:p>
        </w:tc>
      </w:tr>
      <w:tr w:rsidRPr="00B1278F" w:rsidR="003A2803" w:rsidTr="02054562" w14:paraId="55733274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4C873D50" w14:textId="186F3F9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09F8F75B" w14:textId="186FAC0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4: The Associative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65728981" w14:textId="74950D93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Associative Property to prove algebraic expressions are equivalent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6CCE4749" w14:textId="7A7C2FED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cstheme="minorHAnsi"/>
                <w:color w:val="000000"/>
                <w:sz w:val="24"/>
                <w:szCs w:val="24"/>
              </w:rPr>
              <w:t>Use the structure of an expression to identify ways to rewrite it.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311F4581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Use the Associative Property to demonstrate that Expression 1 is equivalent to Expression 2.</w:t>
            </w:r>
          </w:p>
          <w:p w:rsidRPr="00B1278F" w:rsidR="003A2803" w:rsidP="003A2803" w:rsidRDefault="003A2803" w14:paraId="17BA30DF" w14:textId="096013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Style w:val="Strong"/>
                <w:rFonts w:asciiTheme="minorHAnsi" w:hAnsiTheme="minorHAnsi" w:cstheme="minorHAnsi"/>
                <w:color w:val="333333"/>
              </w:rPr>
              <w:t>Expression 1:</w:t>
            </w:r>
            <w:r w:rsidRPr="00B1278F">
              <w:rPr>
                <w:rFonts w:asciiTheme="minorHAnsi" w:hAnsiTheme="minorHAnsi" w:cstheme="minorHAnsi"/>
                <w:color w:val="333333"/>
              </w:rPr>
              <w:t>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r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13</m:t>
              </m:r>
            </m:oMath>
          </w:p>
          <w:p w:rsidRPr="00B1278F" w:rsidR="003A2803" w:rsidP="003A2803" w:rsidRDefault="003A2803" w14:paraId="5CF187AB" w14:textId="1C08386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Style w:val="Strong"/>
                <w:rFonts w:asciiTheme="minorHAnsi" w:hAnsiTheme="minorHAnsi" w:cstheme="minorHAnsi"/>
                <w:color w:val="333333"/>
              </w:rPr>
              <w:t>Expression 2:</w:t>
            </w:r>
            <w:r w:rsidRPr="00B1278F">
              <w:rPr>
                <w:rFonts w:asciiTheme="minorHAnsi" w:hAnsiTheme="minorHAnsi" w:cstheme="minorHAnsi"/>
                <w:color w:val="333333"/>
              </w:rPr>
              <w:t>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19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r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+(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r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11</m:t>
              </m:r>
            </m:oMath>
          </w:p>
          <w:p w:rsidRPr="00B1278F" w:rsidR="003A2803" w:rsidP="003A2803" w:rsidRDefault="003A2803" w14:paraId="064FD334" w14:textId="77777777">
            <w:pPr>
              <w:rPr>
                <w:rFonts w:eastAsia="Calibri" w:cstheme="minorHAnsi"/>
                <w:b/>
                <w:bCs/>
                <w:color w:val="00B050"/>
                <w:sz w:val="24"/>
                <w:szCs w:val="24"/>
              </w:rPr>
            </w:pPr>
          </w:p>
          <w:p w:rsidRPr="00B1278F" w:rsidR="003A2803" w:rsidP="003A2803" w:rsidRDefault="003A2803" w14:paraId="0342F641" w14:textId="5156B44D">
            <w:pPr>
              <w:rPr>
                <w:rFonts w:eastAsia="Calibri" w:cstheme="minorHAnsi"/>
                <w:b/>
                <w:bCs/>
                <w:color w:val="00B050"/>
                <w:sz w:val="24"/>
                <w:szCs w:val="24"/>
              </w:rPr>
            </w:pPr>
            <w:r w:rsidRPr="00B1278F">
              <w:rPr>
                <w:rFonts w:eastAsia="Calibri" w:cstheme="minorHAnsi"/>
                <w:b/>
                <w:bCs/>
                <w:color w:val="00B050"/>
                <w:sz w:val="24"/>
                <w:szCs w:val="24"/>
              </w:rPr>
              <w:t>Answer:</w:t>
            </w:r>
          </w:p>
          <w:p w:rsidRPr="00B1278F" w:rsidR="003A2803" w:rsidP="003A2803" w:rsidRDefault="003A2803" w14:paraId="0CD8FDF7" w14:textId="6738A5F1">
            <w:pPr>
              <w:rPr>
                <w:rStyle w:val="mn"/>
                <w:rFonts w:eastAsia="Calibri" w:cstheme="minorHAnsi"/>
                <w:b/>
                <w:bCs/>
                <w:color w:val="00B05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sz w:val="24"/>
                    <w:szCs w:val="24"/>
                    <w:bdr w:val="none" w:color="auto" w:sz="0" w:space="0" w:frame="1"/>
                  </w:rPr>
                  <m:t>19</m:t>
                </m:r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  <w:sz w:val="24"/>
                    <w:szCs w:val="24"/>
                    <w:bdr w:val="none" w:color="auto" w:sz="0" w:space="0" w:frame="1"/>
                  </w:rPr>
                  <m:t>r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sz w:val="24"/>
                    <w:szCs w:val="24"/>
                    <w:bdr w:val="none" w:color="auto" w:sz="0" w:space="0" w:frame="1"/>
                  </w:rPr>
                  <m:t>+</m:t>
                </m:r>
                <m:d>
                  <m:dPr>
                    <m:ctrlPr>
                      <w:rPr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sz w:val="24"/>
                        <w:szCs w:val="24"/>
                        <w:bdr w:val="none" w:color="auto" w:sz="0" w:space="0" w:frame="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mn"/>
                        <w:rFonts w:ascii="Cambria Math" w:hAnsi="Cambria Math" w:cstheme="minorHAnsi"/>
                        <w:color w:val="00B050"/>
                        <w:sz w:val="24"/>
                        <w:szCs w:val="24"/>
                        <w:bdr w:val="none" w:color="auto" w:sz="0" w:space="0" w:frame="1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  <w:sz w:val="24"/>
                        <w:szCs w:val="24"/>
                        <w:bdr w:val="none" w:color="auto" w:sz="0" w:space="0" w:frame="1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sz w:val="24"/>
                        <w:szCs w:val="24"/>
                        <w:bdr w:val="none" w:color="auto" w:sz="0" w:space="0" w:frame="1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Style w:val="mn"/>
                        <w:rFonts w:ascii="Cambria Math" w:hAnsi="Cambria Math" w:cstheme="minorHAnsi"/>
                        <w:color w:val="00B050"/>
                        <w:sz w:val="24"/>
                        <w:szCs w:val="24"/>
                        <w:bdr w:val="none" w:color="auto" w:sz="0" w:space="0" w:frame="1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sz w:val="24"/>
                    <w:szCs w:val="24"/>
                    <w:bdr w:val="none" w:color="auto" w:sz="0" w:space="0" w:frame="1"/>
                  </w:rPr>
                  <m:t>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sz w:val="24"/>
                    <w:szCs w:val="24"/>
                    <w:bdr w:val="none" w:color="auto" w:sz="0" w:space="0" w:frame="1"/>
                  </w:rPr>
                  <m:t>11</m:t>
                </m:r>
              </m:oMath>
            </m:oMathPara>
          </w:p>
          <w:p w:rsidRPr="00B1278F" w:rsidR="003A2803" w:rsidP="003A2803" w:rsidRDefault="003A2803" w14:paraId="2CF32AFD" w14:textId="432C127B">
            <w:pPr>
              <w:rPr>
                <w:rFonts w:eastAsia="Calibri" w:cstheme="minorHAnsi"/>
                <w:b/>
                <w:bCs/>
                <w:color w:val="00B050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eastAsia="Calibri" w:cstheme="minorHAnsi"/>
                        <w:b/>
                        <w:bCs/>
                        <w:i/>
                        <w:color w:val="00B05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Calibri" w:cstheme="minorHAnsi"/>
                        <w:color w:val="00B050"/>
                        <w:sz w:val="24"/>
                        <w:szCs w:val="24"/>
                      </w:rPr>
                      <m:t>19</m:t>
                    </m:r>
                    <m:r>
                      <m:rPr>
                        <m:sty m:val="bi"/>
                      </m:rPr>
                      <w:rPr>
                        <w:rFonts w:ascii="Cambria Math" w:hAnsi="Cambria Math" w:eastAsia="Calibri" w:cstheme="minorHAnsi"/>
                        <w:color w:val="00B050"/>
                        <w:sz w:val="24"/>
                        <w:szCs w:val="24"/>
                      </w:rPr>
                      <m:t>r+3</m:t>
                    </m:r>
                    <m:r>
                      <m:rPr>
                        <m:sty m:val="bi"/>
                      </m:rPr>
                      <w:rPr>
                        <w:rFonts w:ascii="Cambria Math" w:hAnsi="Cambria Math" w:eastAsia="Calibri" w:cstheme="minorHAnsi"/>
                        <w:color w:val="00B050"/>
                        <w:sz w:val="24"/>
                        <w:szCs w:val="24"/>
                      </w:rPr>
                      <m:t>r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eastAsia="Calibri" w:cstheme="minorHAnsi"/>
                    <w:color w:val="00B050"/>
                    <w:sz w:val="24"/>
                    <w:szCs w:val="24"/>
                  </w:rPr>
                  <m:t>-2-11</m:t>
                </m:r>
              </m:oMath>
            </m:oMathPara>
          </w:p>
          <w:p w:rsidRPr="00B1278F" w:rsidR="003A2803" w:rsidP="003A2803" w:rsidRDefault="003A2803" w14:paraId="49D315F6" w14:textId="6A1D5E3E">
            <w:pPr>
              <w:rPr>
                <w:rFonts w:eastAsia="Calibri" w:cstheme="minorHAnsi"/>
                <w:b/>
                <w:bCs/>
                <w:color w:val="00B05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="Calibri" w:cstheme="minorHAnsi"/>
                    <w:color w:val="00B050"/>
                    <w:sz w:val="24"/>
                    <w:szCs w:val="24"/>
                  </w:rPr>
                  <m:t>22</m:t>
                </m:r>
                <m:r>
                  <m:rPr>
                    <m:sty m:val="bi"/>
                  </m:rPr>
                  <w:rPr>
                    <w:rFonts w:ascii="Cambria Math" w:hAnsi="Cambria Math" w:eastAsia="Calibri" w:cstheme="minorHAnsi"/>
                    <w:color w:val="00B050"/>
                    <w:sz w:val="24"/>
                    <w:szCs w:val="24"/>
                  </w:rPr>
                  <m:t>r-2-11</m:t>
                </m:r>
              </m:oMath>
            </m:oMathPara>
          </w:p>
          <w:p w:rsidRPr="00B1278F" w:rsidR="003A2803" w:rsidP="003A2803" w:rsidRDefault="003A2803" w14:paraId="13346216" w14:textId="79CA590A">
            <w:pPr>
              <w:rPr>
                <w:rFonts w:eastAsia="Calibri" w:cstheme="minorHAnsi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="Calibri" w:cstheme="minorHAnsi"/>
                    <w:color w:val="00B050"/>
                    <w:sz w:val="24"/>
                    <w:szCs w:val="24"/>
                  </w:rPr>
                  <m:t>22</m:t>
                </m:r>
                <m:r>
                  <m:rPr>
                    <m:sty m:val="bi"/>
                  </m:rPr>
                  <w:rPr>
                    <w:rFonts w:ascii="Cambria Math" w:hAnsi="Cambria Math" w:eastAsia="Calibri" w:cstheme="minorHAnsi"/>
                    <w:color w:val="00B050"/>
                    <w:sz w:val="24"/>
                    <w:szCs w:val="24"/>
                  </w:rPr>
                  <m:t>r-13</m:t>
                </m:r>
              </m:oMath>
            </m:oMathPara>
          </w:p>
        </w:tc>
      </w:tr>
      <w:tr w:rsidRPr="00B1278F" w:rsidR="003A2803" w:rsidTr="02054562" w14:paraId="4B01EB3D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2BFDB1C3" w14:textId="5F15984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2F66F95A" w14:textId="08AC491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5: The Distributive Property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33D5E847" w14:textId="29D7DAA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u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Distributive Property to prove algebraic expressions are equivalent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115BA663" w14:textId="477AC09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3A2803" w:rsidP="003A2803" w:rsidRDefault="003A2803" w14:paraId="22522037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Use the Distributive Property to prove that these algebraic expressions are equivalent. Explain your answer in one sentence for each expression and show your work.</w:t>
            </w:r>
          </w:p>
          <w:p w:rsidRPr="00B1278F" w:rsidR="003A2803" w:rsidP="003A2803" w:rsidRDefault="003A2803" w14:paraId="43AAB353" w14:textId="6DEEB90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Expression 1: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5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3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</m:t>
              </m:r>
            </m:oMath>
          </w:p>
          <w:p w:rsidRPr="00B1278F" w:rsidR="003A2803" w:rsidP="003A2803" w:rsidRDefault="003A2803" w14:paraId="06AE4CB9" w14:textId="58FD77C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Expression 2: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20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5</m:t>
              </m:r>
            </m:oMath>
          </w:p>
          <w:p w:rsidRPr="00B1278F" w:rsidR="003A2803" w:rsidP="003A2803" w:rsidRDefault="003A2803" w14:paraId="45D50175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B1278F" w:rsidR="003A2803" w:rsidP="003A2803" w:rsidRDefault="003A2803" w14:paraId="74047664" w14:textId="67C2575D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B1278F">
              <w:rPr>
                <w:rFonts w:asciiTheme="minorHAnsi" w:hAnsiTheme="minorHAnsi" w:cstheme="minorHAnsi"/>
                <w:b/>
                <w:bCs/>
                <w:color w:val="00B050"/>
              </w:rPr>
              <w:lastRenderedPageBreak/>
              <w:t xml:space="preserve">Answer: </w:t>
            </w:r>
            <w:r w:rsidRPr="00B1278F">
              <w:rPr>
                <w:rFonts w:asciiTheme="minorHAnsi" w:hAnsiTheme="minorHAnsi" w:cstheme="minorHAnsi"/>
                <w:b/>
                <w:bCs/>
                <w:color w:val="00B050"/>
              </w:rPr>
              <w:t>Student responses should include the following:</w:t>
            </w:r>
          </w:p>
          <w:p w:rsidRPr="00B1278F" w:rsidR="003A2803" w:rsidP="003A2803" w:rsidRDefault="003A2803" w14:paraId="6A3ED7D5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B1278F">
              <w:rPr>
                <w:rFonts w:asciiTheme="minorHAnsi" w:hAnsiTheme="minorHAnsi" w:cstheme="minorHAnsi"/>
                <w:b/>
                <w:bCs/>
                <w:color w:val="00B050"/>
              </w:rPr>
              <w:t>Expression 1 can be distributed:</w:t>
            </w:r>
          </w:p>
          <w:p w:rsidRPr="00B1278F" w:rsidR="003A2803" w:rsidP="003A2803" w:rsidRDefault="003A2803" w14:paraId="07EAE9D0" w14:textId="7E7C91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 w:cstheme="minorHAnsi"/>
                <w:color w:val="00B05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x(x)+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3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(x)-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5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(x)-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5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(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3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)</m:t>
                </m:r>
              </m:oMath>
            </m:oMathPara>
          </w:p>
          <w:p w:rsidRPr="00B1278F" w:rsidR="003A2803" w:rsidP="003A2803" w:rsidRDefault="003A2803" w14:paraId="5A188576" w14:textId="124C48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 w:cstheme="minorHAnsi"/>
                <w:color w:val="00B050"/>
                <w:oMath/>
              </w:rPr>
            </w:pPr>
            <m:oMathPara>
              <m:oMath>
                <m:sSup>
                  <m:sSupPr>
                    <m:ctrlPr>
                      <w:rPr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+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3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x-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5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x-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15</m:t>
                </m:r>
              </m:oMath>
            </m:oMathPara>
          </w:p>
          <w:p w:rsidRPr="00B1278F" w:rsidR="003A2803" w:rsidP="003A2803" w:rsidRDefault="003A2803" w14:paraId="79C4E2D8" w14:textId="39E063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 w:cstheme="minorHAnsi"/>
                <w:color w:val="00B050"/>
                <w:oMath/>
              </w:rPr>
            </w:pPr>
            <m:oMathPara>
              <m:oMath>
                <m:sSup>
                  <m:sSupPr>
                    <m:ctrlPr>
                      <w:rPr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x-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15</m:t>
                </m:r>
              </m:oMath>
            </m:oMathPara>
          </w:p>
          <w:p w:rsidRPr="00B1278F" w:rsidR="003A2803" w:rsidP="003A2803" w:rsidRDefault="003A2803" w14:paraId="113F76A7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B1278F">
              <w:rPr>
                <w:rFonts w:asciiTheme="minorHAnsi" w:hAnsiTheme="minorHAnsi" w:cstheme="minorHAnsi"/>
                <w:b/>
                <w:bCs/>
                <w:color w:val="00B050"/>
              </w:rPr>
              <w:t> </w:t>
            </w:r>
          </w:p>
          <w:p w:rsidRPr="00B1278F" w:rsidR="003A2803" w:rsidP="003A2803" w:rsidRDefault="003A2803" w14:paraId="4AB793A6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B1278F">
              <w:rPr>
                <w:rFonts w:asciiTheme="minorHAnsi" w:hAnsiTheme="minorHAnsi" w:cstheme="minorHAnsi"/>
                <w:b/>
                <w:bCs/>
                <w:color w:val="00B050"/>
              </w:rPr>
              <w:t>Expression 2 is not in its simplest form: </w:t>
            </w:r>
          </w:p>
          <w:p w:rsidRPr="00B1278F" w:rsidR="003A2803" w:rsidP="003A2803" w:rsidRDefault="003A2803" w14:paraId="7FA81CDF" w14:textId="4634CAD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 w:cstheme="minorHAnsi"/>
                <w:color w:val="00B05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</m:t>
                </m:r>
                <m:sSup>
                  <m:sSupPr>
                    <m:ctrlPr>
                      <w:rPr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-</m:t>
                </m:r>
                <m:sSup>
                  <m:sSupPr>
                    <m:ctrlPr>
                      <w:rPr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x-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20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+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5</m:t>
                </m:r>
              </m:oMath>
            </m:oMathPara>
          </w:p>
          <w:p w:rsidRPr="00B1278F" w:rsidR="003A2803" w:rsidP="003A2803" w:rsidRDefault="003A2803" w14:paraId="6F68817B" w14:textId="3991C1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 w:cstheme="minorHAnsi"/>
                <w:color w:val="00B050"/>
                <w:oMath/>
              </w:rPr>
            </w:pPr>
            <m:oMathPara>
              <m:oMath>
                <m:sSup>
                  <m:sSupPr>
                    <m:ctrlPr>
                      <w:rPr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x-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20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+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5</m:t>
                </m:r>
              </m:oMath>
            </m:oMathPara>
          </w:p>
          <w:p w:rsidRPr="00B1278F" w:rsidR="003A2803" w:rsidP="003A2803" w:rsidRDefault="003A2803" w14:paraId="173C503C" w14:textId="49C825C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m:oMathPara>
              <m:oMath>
                <m:sSup>
                  <m:sSupPr>
                    <m:ctrlPr>
                      <w:rPr>
                        <w:rStyle w:val="mo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x-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15</m:t>
                </m:r>
              </m:oMath>
            </m:oMathPara>
          </w:p>
          <w:p w:rsidRPr="00B1278F" w:rsidR="003A2803" w:rsidP="003A2803" w:rsidRDefault="003A2803" w14:paraId="7FDECDB5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B1278F">
              <w:rPr>
                <w:rFonts w:asciiTheme="minorHAnsi" w:hAnsiTheme="minorHAnsi" w:cstheme="minorHAnsi"/>
                <w:b/>
                <w:bCs/>
                <w:color w:val="00B050"/>
              </w:rPr>
              <w:t> </w:t>
            </w:r>
          </w:p>
          <w:p w:rsidRPr="00B1278F" w:rsidR="003A2803" w:rsidP="003A2803" w:rsidRDefault="003A2803" w14:paraId="6347CACF" w14:textId="611360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Fonts w:asciiTheme="minorHAnsi" w:hAnsiTheme="minorHAnsi" w:cstheme="minorHAnsi"/>
                <w:b/>
                <w:bCs/>
                <w:color w:val="00B050"/>
              </w:rPr>
              <w:t>Expression 1 and Expression 2 both simplify to </w:t>
            </w:r>
            <m:oMath>
              <m:sSup>
                <m:sSupPr>
                  <m:ctrlPr>
                    <w:rPr>
                      <w:rStyle w:val="mo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Style w:val="mo"/>
                      <w:rFonts w:ascii="Cambria Math" w:hAnsi="Cambria Math" w:cstheme="minorHAnsi"/>
                      <w:color w:val="00B050"/>
                      <w:bdr w:val="none" w:color="auto" w:sz="0" w:space="0" w:frame="1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-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2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x-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15</m:t>
              </m:r>
            </m:oMath>
            <w:r w:rsidRPr="00B1278F">
              <w:rPr>
                <w:rFonts w:asciiTheme="minorHAnsi" w:hAnsiTheme="minorHAnsi" w:cstheme="minorHAnsi"/>
                <w:b/>
                <w:bCs/>
                <w:color w:val="00B050"/>
              </w:rPr>
              <w:t>. Therefore, they are equivalent.</w:t>
            </w:r>
          </w:p>
        </w:tc>
      </w:tr>
      <w:tr w:rsidRPr="00B1278F" w:rsidR="00B1278F" w:rsidTr="02054562" w14:paraId="3CADCF70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38C2DCDD" w14:textId="7261C2C2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269FE1E1" w14:textId="564B8D3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sz w:val="24"/>
                <w:szCs w:val="24"/>
              </w:rPr>
              <w:t>Lesson 6: Adding &amp; Subtracting Polynomials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5EA9352D" w14:textId="4CF1BB1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In this section, you will 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how that polynomials form a closed system under addition and subtraction</w:t>
            </w: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1C69E148" w14:textId="0811E994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30288699" w14:textId="77777777">
            <w:pPr>
              <w:pStyle w:val="NormalWeb"/>
              <w:shd w:val="clear" w:color="auto" w:fill="FFFFFF"/>
              <w:spacing w:before="0" w:beforeAutospacing="0" w:after="240" w:afterAutospacing="0" w:line="336" w:lineRule="atLeast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In 1–2 sentences, explain why the following operation is a closed system under subtraction. </w:t>
            </w:r>
          </w:p>
          <w:p w:rsidRPr="00B1278F" w:rsidR="00B1278F" w:rsidP="00B1278F" w:rsidRDefault="00B1278F" w14:paraId="05029CB9" w14:textId="5E4D1B36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  <m:oMathPara>
              <m:oMath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(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9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bdr w:val="none" w:color="auto" w:sz="0" w:space="0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+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17</m:t>
                </m:r>
                <m:r>
                  <w:rPr>
                    <w:rStyle w:val="mi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x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+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13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)-(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2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bdr w:val="none" w:color="auto" w:sz="0" w:space="0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+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12</m:t>
                </m:r>
                <m:r>
                  <w:rPr>
                    <w:rStyle w:val="mi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x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+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11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)</m:t>
                </m:r>
              </m:oMath>
            </m:oMathPara>
          </w:p>
          <w:p w:rsidRPr="00B1278F" w:rsidR="00B1278F" w:rsidP="00B1278F" w:rsidRDefault="00B1278F" w14:paraId="392AE257" w14:textId="77777777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</w:p>
          <w:p w:rsidRPr="00B1278F" w:rsidR="00B1278F" w:rsidP="00B1278F" w:rsidRDefault="00B1278F" w14:paraId="4ACD2FC1" w14:textId="5C1132D0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b/>
                <w:bCs/>
              </w:rPr>
            </w:pPr>
            <w:r w:rsidRPr="00B1278F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</w:rPr>
              <w:t xml:space="preserve">Answer: </w:t>
            </w:r>
            <w:r w:rsidRPr="00B1278F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The student should explain that when the two polynomials are subtracted, the solution is </w:t>
            </w:r>
            <m:oMath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7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+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5</m:t>
              </m:r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x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+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2</m:t>
              </m:r>
            </m:oMath>
            <w:r w:rsidRPr="00B1278F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. A closed system is an operation that, when performed on polynomials, gives another polynomial. Since the difference of the polynomials </w:t>
            </w:r>
            <m:oMath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(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9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+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17</m:t>
              </m:r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x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+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13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B1278F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 and </w:t>
            </w:r>
            <m:oMath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(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+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12</m:t>
              </m:r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x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+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11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B1278F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 gives another polynomial, this operation is a closed system.</w:t>
            </w:r>
          </w:p>
        </w:tc>
      </w:tr>
      <w:tr w:rsidRPr="00B1278F" w:rsidR="00B1278F" w:rsidTr="02054562" w14:paraId="7C4BE55A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50559A12" w14:textId="718F7B86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7F047921" w14:textId="0A89C78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Lesson 7: Multiplying Polynomials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69A7E9F6" w14:textId="0B68F8A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show how multiplying polynomials forms a closed system.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69C76FAF" w14:textId="55190E44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1278F">
              <w:rPr>
                <w:rFonts w:cstheme="minorHAnsi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B1278F" w:rsidR="00B1278F" w:rsidP="00B1278F" w:rsidRDefault="00B1278F" w14:paraId="50A0C9C8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B1278F">
              <w:rPr>
                <w:rFonts w:asciiTheme="minorHAnsi" w:hAnsiTheme="minorHAnsi" w:cstheme="minorHAnsi"/>
                <w:color w:val="333333"/>
              </w:rPr>
              <w:t>Use the following multiplication problem to show how multiplying polynomials is a closed system.</w:t>
            </w:r>
          </w:p>
          <w:p w:rsidRPr="00B1278F" w:rsidR="00B1278F" w:rsidP="00B1278F" w:rsidRDefault="00B1278F" w14:paraId="4369DB3E" w14:textId="6AFB9C4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  <m:oMathPara>
              <m:oMath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(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bdr w:val="none" w:color="auto" w:sz="0" w:space="0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-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1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)(-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2</m:t>
                </m:r>
                <m:r>
                  <w:rPr>
                    <w:rStyle w:val="mi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x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+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5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)</m:t>
                </m:r>
              </m:oMath>
            </m:oMathPara>
          </w:p>
          <w:p w:rsidRPr="00B1278F" w:rsidR="00B1278F" w:rsidP="00B1278F" w:rsidRDefault="00B1278F" w14:paraId="617FE642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o"/>
                <w:rFonts w:asciiTheme="minorHAnsi" w:hAnsiTheme="minorHAnsi" w:cstheme="minorHAnsi"/>
                <w:bdr w:val="none" w:color="auto" w:sz="0" w:space="0" w:frame="1"/>
              </w:rPr>
            </w:pPr>
          </w:p>
          <w:p w:rsidRPr="00B1278F" w:rsidR="00B1278F" w:rsidP="00B1278F" w:rsidRDefault="00B1278F" w14:paraId="67855949" w14:textId="0E05C0A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</w:rPr>
            </w:pPr>
            <w:r w:rsidRPr="00B1278F">
              <w:rPr>
                <w:rStyle w:val="mo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</w:rPr>
              <w:t xml:space="preserve">Answer: </w:t>
            </w:r>
          </w:p>
          <w:p w:rsidRPr="00B1278F" w:rsidR="00B1278F" w:rsidP="00B1278F" w:rsidRDefault="00B1278F" w14:paraId="426571F6" w14:textId="7CA9CF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(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1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)(-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</m:t>
                </m:r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x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+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5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)</m:t>
                </m:r>
              </m:oMath>
            </m:oMathPara>
          </w:p>
          <w:p w:rsidRPr="00B1278F" w:rsidR="00B1278F" w:rsidP="00B1278F" w:rsidRDefault="00B1278F" w14:paraId="225C1A30" w14:textId="7302D2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B05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B050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</w:rPr>
                  <m:t>+(-1)(5)</m:t>
                </m:r>
              </m:oMath>
            </m:oMathPara>
          </w:p>
          <w:p w:rsidRPr="00B1278F" w:rsidR="00B1278F" w:rsidP="00B1278F" w:rsidRDefault="00B1278F" w14:paraId="0020816A" w14:textId="15F93E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B05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</w:rPr>
                  <m:t>x-5</m:t>
                </m:r>
              </m:oMath>
            </m:oMathPara>
          </w:p>
          <w:p w:rsidRPr="00B1278F" w:rsidR="00B1278F" w:rsidP="00B1278F" w:rsidRDefault="00B1278F" w14:paraId="667D9F0F" w14:textId="0D1F2E22">
            <w:pPr>
              <w:rPr>
                <w:rFonts w:cstheme="minorHAnsi"/>
                <w:sz w:val="24"/>
                <w:szCs w:val="24"/>
              </w:rPr>
            </w:pPr>
            <w:r w:rsidRPr="00B1278F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The result is a polynomial, because all the powers of the exponents are positive. Thus, this example is a closed system.</w:t>
            </w:r>
          </w:p>
        </w:tc>
      </w:tr>
    </w:tbl>
    <w:p w:rsidR="00B848EA" w:rsidRDefault="00B848EA" w14:paraId="4B12D850" w14:textId="77777777"/>
    <w:sectPr w:rsidR="00B848EA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8CD" w:rsidP="001F240F" w:rsidRDefault="00AE28CD" w14:paraId="3D99D18B" w14:textId="77777777">
      <w:pPr>
        <w:spacing w:after="0" w:line="240" w:lineRule="auto"/>
      </w:pPr>
      <w:r>
        <w:separator/>
      </w:r>
    </w:p>
  </w:endnote>
  <w:endnote w:type="continuationSeparator" w:id="0">
    <w:p w:rsidR="00AE28CD" w:rsidP="001F240F" w:rsidRDefault="00AE28CD" w14:paraId="4F7BC3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8CD" w:rsidP="001F240F" w:rsidRDefault="00AE28CD" w14:paraId="6C17CD20" w14:textId="77777777">
      <w:pPr>
        <w:spacing w:after="0" w:line="240" w:lineRule="auto"/>
      </w:pPr>
      <w:r>
        <w:separator/>
      </w:r>
    </w:p>
  </w:footnote>
  <w:footnote w:type="continuationSeparator" w:id="0">
    <w:p w:rsidR="00AE28CD" w:rsidP="001F240F" w:rsidRDefault="00AE28CD" w14:paraId="74957B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240F" w:rsidRDefault="001F240F" w14:paraId="3B2DA9EE" w14:textId="41171862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52D"/>
    <w:multiLevelType w:val="multilevel"/>
    <w:tmpl w:val="31C8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64764001">
    <w:abstractNumId w:val="3"/>
  </w:num>
  <w:num w:numId="2" w16cid:durableId="1703282817">
    <w:abstractNumId w:val="6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7"/>
  </w:num>
  <w:num w:numId="8" w16cid:durableId="172984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0155D"/>
    <w:rsid w:val="000127B4"/>
    <w:rsid w:val="00020D48"/>
    <w:rsid w:val="000251DF"/>
    <w:rsid w:val="00027272"/>
    <w:rsid w:val="000276D9"/>
    <w:rsid w:val="00037B84"/>
    <w:rsid w:val="00056626"/>
    <w:rsid w:val="000606EF"/>
    <w:rsid w:val="00064009"/>
    <w:rsid w:val="0006437E"/>
    <w:rsid w:val="000755FC"/>
    <w:rsid w:val="000837A3"/>
    <w:rsid w:val="000A6C99"/>
    <w:rsid w:val="000B1DC4"/>
    <w:rsid w:val="000C170C"/>
    <w:rsid w:val="000D0C81"/>
    <w:rsid w:val="000D21AD"/>
    <w:rsid w:val="000F33D9"/>
    <w:rsid w:val="001209DB"/>
    <w:rsid w:val="00120FC2"/>
    <w:rsid w:val="00132484"/>
    <w:rsid w:val="001438B9"/>
    <w:rsid w:val="00145555"/>
    <w:rsid w:val="00155505"/>
    <w:rsid w:val="0016677F"/>
    <w:rsid w:val="00186B82"/>
    <w:rsid w:val="00190A52"/>
    <w:rsid w:val="001B7046"/>
    <w:rsid w:val="001C03C4"/>
    <w:rsid w:val="001E6B37"/>
    <w:rsid w:val="001E7BFD"/>
    <w:rsid w:val="001F240F"/>
    <w:rsid w:val="00214DEE"/>
    <w:rsid w:val="00224A9A"/>
    <w:rsid w:val="002330CF"/>
    <w:rsid w:val="0025746F"/>
    <w:rsid w:val="002673C6"/>
    <w:rsid w:val="002822EB"/>
    <w:rsid w:val="00286A35"/>
    <w:rsid w:val="00291823"/>
    <w:rsid w:val="00292D83"/>
    <w:rsid w:val="002B21E3"/>
    <w:rsid w:val="002D9CCA"/>
    <w:rsid w:val="002E1C52"/>
    <w:rsid w:val="00310A39"/>
    <w:rsid w:val="0031491E"/>
    <w:rsid w:val="00337C43"/>
    <w:rsid w:val="0033BD81"/>
    <w:rsid w:val="00351E93"/>
    <w:rsid w:val="00355D0D"/>
    <w:rsid w:val="00365005"/>
    <w:rsid w:val="0036544D"/>
    <w:rsid w:val="003743CC"/>
    <w:rsid w:val="003803B8"/>
    <w:rsid w:val="00383135"/>
    <w:rsid w:val="00390B7B"/>
    <w:rsid w:val="003A2803"/>
    <w:rsid w:val="003A2C7A"/>
    <w:rsid w:val="003A5A97"/>
    <w:rsid w:val="003C03A4"/>
    <w:rsid w:val="003E5332"/>
    <w:rsid w:val="003F3EB4"/>
    <w:rsid w:val="00407EAE"/>
    <w:rsid w:val="004547F5"/>
    <w:rsid w:val="00466A1F"/>
    <w:rsid w:val="00486ECD"/>
    <w:rsid w:val="004B2D5B"/>
    <w:rsid w:val="004BC1B0"/>
    <w:rsid w:val="004D27B9"/>
    <w:rsid w:val="004D7129"/>
    <w:rsid w:val="004E545D"/>
    <w:rsid w:val="004E6AD2"/>
    <w:rsid w:val="004F00E3"/>
    <w:rsid w:val="00502A19"/>
    <w:rsid w:val="0051262F"/>
    <w:rsid w:val="0052097D"/>
    <w:rsid w:val="005304F6"/>
    <w:rsid w:val="005368B8"/>
    <w:rsid w:val="00556426"/>
    <w:rsid w:val="00560D98"/>
    <w:rsid w:val="005655EA"/>
    <w:rsid w:val="00582B9D"/>
    <w:rsid w:val="00591687"/>
    <w:rsid w:val="005A0077"/>
    <w:rsid w:val="005B0829"/>
    <w:rsid w:val="005D09FF"/>
    <w:rsid w:val="005F7956"/>
    <w:rsid w:val="0060193D"/>
    <w:rsid w:val="00606B15"/>
    <w:rsid w:val="00627E97"/>
    <w:rsid w:val="00654C34"/>
    <w:rsid w:val="006719AA"/>
    <w:rsid w:val="00688119"/>
    <w:rsid w:val="006A5EF1"/>
    <w:rsid w:val="006C7404"/>
    <w:rsid w:val="006D252B"/>
    <w:rsid w:val="006E037A"/>
    <w:rsid w:val="00727056"/>
    <w:rsid w:val="00727F30"/>
    <w:rsid w:val="00730DCE"/>
    <w:rsid w:val="00743306"/>
    <w:rsid w:val="0075288B"/>
    <w:rsid w:val="00752A78"/>
    <w:rsid w:val="00762B22"/>
    <w:rsid w:val="00795E36"/>
    <w:rsid w:val="007A2CEE"/>
    <w:rsid w:val="007C72C4"/>
    <w:rsid w:val="007F1730"/>
    <w:rsid w:val="00827EC6"/>
    <w:rsid w:val="008413BA"/>
    <w:rsid w:val="00841674"/>
    <w:rsid w:val="00857041"/>
    <w:rsid w:val="00864816"/>
    <w:rsid w:val="00876ACC"/>
    <w:rsid w:val="00877F5A"/>
    <w:rsid w:val="00883119"/>
    <w:rsid w:val="008B2143"/>
    <w:rsid w:val="008B40F9"/>
    <w:rsid w:val="008D2314"/>
    <w:rsid w:val="008E478A"/>
    <w:rsid w:val="008F13D7"/>
    <w:rsid w:val="008F25CD"/>
    <w:rsid w:val="00933516"/>
    <w:rsid w:val="0094653C"/>
    <w:rsid w:val="009561DA"/>
    <w:rsid w:val="009605E1"/>
    <w:rsid w:val="00965D40"/>
    <w:rsid w:val="009671D4"/>
    <w:rsid w:val="00971E6F"/>
    <w:rsid w:val="00996396"/>
    <w:rsid w:val="009A261D"/>
    <w:rsid w:val="009B382E"/>
    <w:rsid w:val="009C3F11"/>
    <w:rsid w:val="009C504F"/>
    <w:rsid w:val="009D3027"/>
    <w:rsid w:val="009E62A5"/>
    <w:rsid w:val="009F00CC"/>
    <w:rsid w:val="009F2223"/>
    <w:rsid w:val="00A034EB"/>
    <w:rsid w:val="00A36EB4"/>
    <w:rsid w:val="00A4484C"/>
    <w:rsid w:val="00A5CB9D"/>
    <w:rsid w:val="00A95CFC"/>
    <w:rsid w:val="00AC722B"/>
    <w:rsid w:val="00AD204B"/>
    <w:rsid w:val="00AD7D7C"/>
    <w:rsid w:val="00AE28CD"/>
    <w:rsid w:val="00AE4689"/>
    <w:rsid w:val="00AF000C"/>
    <w:rsid w:val="00B0100F"/>
    <w:rsid w:val="00B11225"/>
    <w:rsid w:val="00B1278F"/>
    <w:rsid w:val="00B310E2"/>
    <w:rsid w:val="00B39D61"/>
    <w:rsid w:val="00B6712A"/>
    <w:rsid w:val="00B67D22"/>
    <w:rsid w:val="00B731CE"/>
    <w:rsid w:val="00B76533"/>
    <w:rsid w:val="00B848EA"/>
    <w:rsid w:val="00B96AF7"/>
    <w:rsid w:val="00BA24C1"/>
    <w:rsid w:val="00BD0E2F"/>
    <w:rsid w:val="00BF0206"/>
    <w:rsid w:val="00BF03B4"/>
    <w:rsid w:val="00C041BD"/>
    <w:rsid w:val="00C0B357"/>
    <w:rsid w:val="00C149F4"/>
    <w:rsid w:val="00C502B5"/>
    <w:rsid w:val="00C51794"/>
    <w:rsid w:val="00C72F63"/>
    <w:rsid w:val="00C916D3"/>
    <w:rsid w:val="00CC5B4A"/>
    <w:rsid w:val="00CD289C"/>
    <w:rsid w:val="00CD7EA7"/>
    <w:rsid w:val="00CF1699"/>
    <w:rsid w:val="00D03A75"/>
    <w:rsid w:val="00D21541"/>
    <w:rsid w:val="00DA1FE1"/>
    <w:rsid w:val="00DC2138"/>
    <w:rsid w:val="00DD03F8"/>
    <w:rsid w:val="00DE4BF1"/>
    <w:rsid w:val="00DF280E"/>
    <w:rsid w:val="00DF4404"/>
    <w:rsid w:val="00E0684B"/>
    <w:rsid w:val="00E0B55B"/>
    <w:rsid w:val="00E13BCC"/>
    <w:rsid w:val="00E53A0B"/>
    <w:rsid w:val="00E56E4F"/>
    <w:rsid w:val="00E71B5F"/>
    <w:rsid w:val="00E91900"/>
    <w:rsid w:val="00EB37A4"/>
    <w:rsid w:val="00EB382B"/>
    <w:rsid w:val="00EE78B4"/>
    <w:rsid w:val="00F348BD"/>
    <w:rsid w:val="00F5752C"/>
    <w:rsid w:val="00F57A27"/>
    <w:rsid w:val="00F65994"/>
    <w:rsid w:val="00FA5320"/>
    <w:rsid w:val="00FB03B9"/>
    <w:rsid w:val="00FB221E"/>
    <w:rsid w:val="00FC22D3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054562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BDA3AD"/>
    <w:rsid w:val="11C796FA"/>
    <w:rsid w:val="11D059C4"/>
    <w:rsid w:val="11D2F8BF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520350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EA69C4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7B35AA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88CFFE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6A26B3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C2143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3F55A5"/>
    <w:rsid w:val="2353C5F3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B91157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505B8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3D0F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6533F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7740"/>
    <w:rsid w:val="3957EE35"/>
    <w:rsid w:val="3972F527"/>
    <w:rsid w:val="397A0588"/>
    <w:rsid w:val="3982595F"/>
    <w:rsid w:val="39976E77"/>
    <w:rsid w:val="39B283AE"/>
    <w:rsid w:val="39CCD292"/>
    <w:rsid w:val="3A459E44"/>
    <w:rsid w:val="3A53F016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44BAA7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5D55296"/>
    <w:rsid w:val="45E12F71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BE0817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A58080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DEB0CA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CF91B46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5D9453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71D487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78957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730D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66FB33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  <w:style w:type="paragraph" w:styleId="NormalWeb">
    <w:name w:val="Normal (Web)"/>
    <w:basedOn w:val="Normal"/>
    <w:uiPriority w:val="99"/>
    <w:unhideWhenUsed/>
    <w:rsid w:val="00C916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xt-center" w:customStyle="1">
    <w:name w:val="text-center"/>
    <w:basedOn w:val="Normal"/>
    <w:rsid w:val="00C916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n" w:customStyle="1">
    <w:name w:val="mn"/>
    <w:basedOn w:val="DefaultParagraphFont"/>
    <w:rsid w:val="00C916D3"/>
  </w:style>
  <w:style w:type="character" w:styleId="mo" w:customStyle="1">
    <w:name w:val="mo"/>
    <w:basedOn w:val="DefaultParagraphFont"/>
    <w:rsid w:val="00C916D3"/>
  </w:style>
  <w:style w:type="character" w:styleId="mjxassistivemathml" w:customStyle="1">
    <w:name w:val="mjx_assistive_mathml"/>
    <w:basedOn w:val="DefaultParagraphFont"/>
    <w:rsid w:val="00C916D3"/>
  </w:style>
  <w:style w:type="character" w:styleId="msqrt" w:customStyle="1">
    <w:name w:val="msqrt"/>
    <w:basedOn w:val="DefaultParagraphFont"/>
    <w:rsid w:val="00C916D3"/>
  </w:style>
  <w:style w:type="character" w:styleId="lrnresponseindex" w:customStyle="1">
    <w:name w:val="lrn_responseindex"/>
    <w:basedOn w:val="DefaultParagraphFont"/>
    <w:rsid w:val="00C916D3"/>
  </w:style>
  <w:style w:type="character" w:styleId="mq-selectable" w:customStyle="1">
    <w:name w:val="mq-selectable"/>
    <w:basedOn w:val="DefaultParagraphFont"/>
    <w:rsid w:val="00C916D3"/>
  </w:style>
  <w:style w:type="paragraph" w:styleId="lrn-mcq-option" w:customStyle="1">
    <w:name w:val="lrn-mcq-option"/>
    <w:basedOn w:val="Normal"/>
    <w:rsid w:val="009F22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i" w:customStyle="1">
    <w:name w:val="mi"/>
    <w:basedOn w:val="DefaultParagraphFont"/>
    <w:rsid w:val="0060193D"/>
  </w:style>
  <w:style w:type="character" w:styleId="Emphasis">
    <w:name w:val="Emphasis"/>
    <w:basedOn w:val="DefaultParagraphFont"/>
    <w:uiPriority w:val="20"/>
    <w:qFormat/>
    <w:rsid w:val="0060193D"/>
    <w:rPr>
      <w:i/>
      <w:iCs/>
    </w:rPr>
  </w:style>
  <w:style w:type="character" w:styleId="Strong">
    <w:name w:val="Strong"/>
    <w:basedOn w:val="DefaultParagraphFont"/>
    <w:uiPriority w:val="22"/>
    <w:qFormat/>
    <w:rsid w:val="000F33D9"/>
    <w:rPr>
      <w:b/>
      <w:bCs/>
    </w:rPr>
  </w:style>
  <w:style w:type="paragraph" w:styleId="paragraphnummereins" w:customStyle="1">
    <w:name w:val="paragraphnummereins"/>
    <w:basedOn w:val="Normal"/>
    <w:rsid w:val="000127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5746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78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7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1D1D1"/>
                                <w:left w:val="single" w:sz="6" w:space="0" w:color="D1D1D1"/>
                                <w:bottom w:val="single" w:sz="6" w:space="4" w:color="D1D1D1"/>
                                <w:right w:val="single" w:sz="6" w:space="0" w:color="D1D1D1"/>
                              </w:divBdr>
                              <w:divsChild>
                                <w:div w:id="16949592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9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2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69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9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0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8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4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85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8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17816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help.geogebra.org/hc/en-us/articles/15294353125533-Teachers-Using-GeoGebra-Math-Practice-in-class" TargetMode="External" Id="Rd19fa23e64fc41f6" /><Relationship Type="http://schemas.openxmlformats.org/officeDocument/2006/relationships/hyperlink" Target="https://help.geogebra.org/hc/en-us/articles/15294377044381-Students-Learn-with-GeoGebra-Math-Practice" TargetMode="External" Id="R72a5f511e3c044b3" /><Relationship Type="http://schemas.openxmlformats.org/officeDocument/2006/relationships/hyperlink" Target="https://youtu.be/Injz3kiRx8g" TargetMode="External" Id="R7562f56affe54f8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B182F5C6-1BA0-4B53-93FB-A65AF421BCFE}"/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Gregory</dc:creator>
  <keywords/>
  <dc:description/>
  <lastModifiedBy>Hannah Gregory</lastModifiedBy>
  <revision>69</revision>
  <dcterms:created xsi:type="dcterms:W3CDTF">2024-06-13T21:26:00.0000000Z</dcterms:created>
  <dcterms:modified xsi:type="dcterms:W3CDTF">2024-08-01T17:50:28.5854446Z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