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xmlns:wp14="http://schemas.microsoft.com/office/word/2010/wordml" w:rsidR="00ED6286" w:rsidRDefault="009155D5" w14:paraId="7A03E76D" wp14:textId="77777777">
      <w:pPr>
        <w:spacing w:line="240" w:lineRule="auto"/>
        <w:rPr>
          <w:rFonts w:ascii="Open Sans Light" w:hAnsi="Open Sans Light" w:eastAsia="Open Sans Light" w:cs="Open Sans Light"/>
          <w:sz w:val="24"/>
          <w:szCs w:val="24"/>
        </w:rPr>
      </w:pPr>
      <w:r>
        <w:rPr>
          <w:rFonts w:ascii="Open Sans Light" w:hAnsi="Open Sans Light" w:eastAsia="Open Sans Light" w:cs="Open Sans Light"/>
          <w:noProof/>
          <w:sz w:val="24"/>
          <w:szCs w:val="24"/>
        </w:rPr>
        <w:drawing>
          <wp:anchor xmlns:wp14="http://schemas.microsoft.com/office/word/2010/wordprocessingDrawing" distT="114300" distB="114300" distL="114300" distR="114300" simplePos="0" relativeHeight="251658240" behindDoc="0" locked="0" layoutInCell="1" hidden="0" allowOverlap="1" wp14:anchorId="2D8CCE43" wp14:editId="7777777">
            <wp:simplePos x="0" y="0"/>
            <wp:positionH relativeFrom="margin">
              <wp:posOffset>-361949</wp:posOffset>
            </wp:positionH>
            <wp:positionV relativeFrom="margin">
              <wp:posOffset>-504824</wp:posOffset>
            </wp:positionV>
            <wp:extent cx="2262188" cy="1020987"/>
            <wp:effectExtent l="0" t="0" r="0" b="0"/>
            <wp:wrapNone/>
            <wp:docPr id="1" name="image1.png" title=""/>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0" t="0" r="0" b="0"/>
                    <a:stretch>
                      <a:fillRect/>
                    </a:stretch>
                  </pic:blipFill>
                  <pic:spPr xmlns:pic="http://schemas.openxmlformats.org/drawingml/2006/picture">
                    <a:xfrm xmlns:a="http://schemas.openxmlformats.org/drawingml/2006/main" rot="0" flipH="0" flipV="0">
                      <a:off x="0" y="0"/>
                      <a:ext cx="2262188" cy="1020987"/>
                    </a:xfrm>
                    <a:prstGeom xmlns:a="http://schemas.openxmlformats.org/drawingml/2006/main" prst="rect">
                      <a:avLst/>
                    </a:prstGeom>
                    <a:ln xmlns:a="http://schemas.openxmlformats.org/drawingml/2006/main"/>
                  </pic:spPr>
                </pic:pic>
              </a:graphicData>
            </a:graphic>
          </wp:anchor>
        </w:drawing>
      </w:r>
    </w:p>
    <w:p xmlns:wp14="http://schemas.microsoft.com/office/word/2010/wordml" w:rsidR="00ED6286" w:rsidRDefault="00ED6286" w14:paraId="672A6659" wp14:textId="77777777">
      <w:pPr>
        <w:spacing w:line="240" w:lineRule="auto"/>
        <w:rPr>
          <w:rFonts w:ascii="Open Sans Light" w:hAnsi="Open Sans Light" w:eastAsia="Open Sans Light" w:cs="Open Sans Light"/>
          <w:sz w:val="24"/>
          <w:szCs w:val="24"/>
        </w:rPr>
      </w:pPr>
    </w:p>
    <w:p xmlns:wp14="http://schemas.microsoft.com/office/word/2010/wordml" w:rsidR="00ED6286" w:rsidRDefault="00ED6286" w14:paraId="0A37501D" wp14:textId="77777777">
      <w:pPr>
        <w:pStyle w:val="Title"/>
        <w:spacing w:after="0" w:line="240" w:lineRule="auto"/>
        <w:rPr>
          <w:rFonts w:ascii="Open Sans Light" w:hAnsi="Open Sans Light" w:eastAsia="Open Sans Light" w:cs="Open Sans Light"/>
          <w:sz w:val="24"/>
          <w:szCs w:val="24"/>
        </w:rPr>
      </w:pPr>
      <w:bookmarkStart w:name="_yniymv3nh1g8" w:colFirst="0" w:colLast="0" w:id="0"/>
      <w:bookmarkEnd w:id="0"/>
    </w:p>
    <w:p xmlns:wp14="http://schemas.microsoft.com/office/word/2010/wordml" w:rsidR="00ED6286" w:rsidRDefault="00ED6286" w14:paraId="5DAB6C7B" wp14:textId="77777777">
      <w:pPr>
        <w:pStyle w:val="Title"/>
        <w:spacing w:after="0" w:line="240" w:lineRule="auto"/>
        <w:rPr>
          <w:rFonts w:ascii="Open Sans Light" w:hAnsi="Open Sans Light" w:eastAsia="Open Sans Light" w:cs="Open Sans Light"/>
          <w:sz w:val="28"/>
          <w:szCs w:val="28"/>
        </w:rPr>
      </w:pPr>
      <w:bookmarkStart w:name="_811m31lrs46h" w:id="1"/>
      <w:bookmarkEnd w:id="1"/>
    </w:p>
    <w:p xmlns:wp14="http://schemas.microsoft.com/office/word/2010/wordml" w:rsidR="00ED6286" w:rsidRDefault="00ED6286" w14:paraId="02EB378F" wp14:textId="77777777">
      <w:pPr>
        <w:spacing w:line="240" w:lineRule="auto"/>
        <w:rPr>
          <w:rFonts w:ascii="Open Sans" w:hAnsi="Open Sans" w:eastAsia="Open Sans" w:cs="Open Sans"/>
        </w:rPr>
      </w:pPr>
    </w:p>
    <w:p w:rsidR="4FE692BB" w:rsidP="4FE692BB" w:rsidRDefault="4FE692BB" w14:paraId="078C7FE3" w14:textId="6C483869">
      <w:pPr>
        <w:pStyle w:val="Normal"/>
        <w:spacing w:line="240" w:lineRule="auto"/>
        <w:rPr>
          <w:rFonts w:ascii="Open Sans" w:hAnsi="Open Sans" w:eastAsia="Open Sans" w:cs="Open Sans"/>
          <w:sz w:val="24"/>
          <w:szCs w:val="24"/>
        </w:rPr>
      </w:pPr>
    </w:p>
    <w:p w:rsidR="5480B3A4" w:rsidP="3550C5E6" w:rsidRDefault="5480B3A4" w14:paraId="7606163F" w14:textId="486DB6FC">
      <w:pPr>
        <w:pStyle w:val="Normal"/>
        <w:spacing w:line="240" w:lineRule="auto"/>
        <w:rPr>
          <w:rFonts w:ascii="Open Sans" w:hAnsi="Open Sans" w:eastAsia="Open Sans" w:cs="Open Sans"/>
          <w:sz w:val="24"/>
          <w:szCs w:val="24"/>
        </w:rPr>
      </w:pPr>
      <w:hyperlink w:anchor="Bookmark1">
        <w:r w:rsidRPr="4FE692BB" w:rsidR="5480B3A4">
          <w:rPr>
            <w:rStyle w:val="Hyperlink"/>
          </w:rPr>
          <w:t>Spanish Glossary</w:t>
        </w:r>
      </w:hyperlink>
    </w:p>
    <w:p xmlns:wp14="http://schemas.microsoft.com/office/word/2010/wordml" w:rsidR="00ED6286" w:rsidRDefault="00ED6286" w14:paraId="6A05A809" wp14:textId="77777777">
      <w:pPr>
        <w:spacing w:line="240" w:lineRule="auto"/>
        <w:rPr>
          <w:rFonts w:ascii="Open Sans Light" w:hAnsi="Open Sans Light" w:eastAsia="Open Sans Light" w:cs="Open Sans Light"/>
          <w:sz w:val="24"/>
          <w:szCs w:val="24"/>
        </w:rPr>
      </w:pPr>
    </w:p>
    <w:tbl>
      <w:tblPr>
        <w:tblStyle w:val="TableGrid"/>
        <w:tblW w:w="0" w:type="auto"/>
        <w:tblBorders>
          <w:top w:val="single" w:sz="6"/>
          <w:left w:val="single" w:sz="6"/>
          <w:bottom w:val="single" w:sz="6"/>
          <w:right w:val="single" w:sz="6"/>
        </w:tblBorders>
        <w:tblLayout w:type="fixed"/>
        <w:tblLook w:val="0000" w:firstRow="0" w:lastRow="0" w:firstColumn="0" w:lastColumn="0" w:noHBand="0" w:noVBand="0"/>
      </w:tblPr>
      <w:tblGrid>
        <w:gridCol w:w="1515"/>
        <w:gridCol w:w="7833"/>
      </w:tblGrid>
      <w:tr w:rsidR="5DD9FD37" w:rsidTr="07B834F9" w14:paraId="43042F2F">
        <w:trPr>
          <w:trHeight w:val="435"/>
        </w:trPr>
        <w:tc>
          <w:tcPr>
            <w:tcW w:w="9348" w:type="dxa"/>
            <w:gridSpan w:val="2"/>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5DD9FD37" w:rsidP="5DD9FD37" w:rsidRDefault="5DD9FD37" w14:paraId="469E57EB" w14:textId="11493744">
            <w:pPr>
              <w:widowControl w:val="0"/>
              <w:spacing w:line="240" w:lineRule="auto"/>
              <w:jc w:val="center"/>
              <w:rPr>
                <w:rFonts w:ascii="Open Sans Light" w:hAnsi="Open Sans Light" w:eastAsia="Open Sans Light" w:cs="Open Sans Light"/>
                <w:b w:val="1"/>
                <w:bCs w:val="1"/>
                <w:i w:val="1"/>
                <w:iCs w:val="1"/>
                <w:caps w:val="0"/>
                <w:smallCaps w:val="0"/>
                <w:color w:val="000000" w:themeColor="text1" w:themeTint="FF" w:themeShade="FF"/>
                <w:sz w:val="30"/>
                <w:szCs w:val="30"/>
              </w:rPr>
            </w:pPr>
            <w:r w:rsidRPr="5DD9FD37" w:rsidR="5DD9FD37">
              <w:rPr>
                <w:rFonts w:ascii="Open Sans Light" w:hAnsi="Open Sans Light" w:eastAsia="Open Sans Light" w:cs="Open Sans Light"/>
                <w:b w:val="1"/>
                <w:bCs w:val="1"/>
                <w:i w:val="1"/>
                <w:iCs w:val="1"/>
                <w:caps w:val="0"/>
                <w:smallCaps w:val="0"/>
                <w:color w:val="000000" w:themeColor="text1" w:themeTint="FF" w:themeShade="FF"/>
                <w:sz w:val="30"/>
                <w:szCs w:val="30"/>
                <w:lang w:val="en"/>
              </w:rPr>
              <w:t>Finite Geometric Series</w:t>
            </w:r>
          </w:p>
        </w:tc>
      </w:tr>
      <w:tr w:rsidR="5DD9FD37" w:rsidTr="07B834F9" w14:paraId="25D74618">
        <w:trPr>
          <w:trHeight w:val="300"/>
        </w:trPr>
        <w:tc>
          <w:tcPr>
            <w:tcW w:w="151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5DD9FD37" w:rsidP="5DD9FD37" w:rsidRDefault="5DD9FD37" w14:paraId="28CB2315" w14:textId="31ADA272">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2</w:t>
            </w:r>
          </w:p>
        </w:tc>
        <w:tc>
          <w:tcPr>
            <w:tcW w:w="783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5DD9FD37" w:rsidP="5DD9FD37" w:rsidRDefault="5DD9FD37" w14:paraId="6E8AD296" w14:textId="2AC1496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w:hAnsi="Open Sans" w:eastAsia="Open Sans" w:cs="Open Sans"/>
                <w:b w:val="1"/>
                <w:bCs w:val="1"/>
                <w:i w:val="0"/>
                <w:iCs w:val="0"/>
                <w:caps w:val="0"/>
                <w:smallCaps w:val="0"/>
                <w:color w:val="000000" w:themeColor="text1" w:themeTint="FF" w:themeShade="FF"/>
                <w:sz w:val="24"/>
                <w:szCs w:val="24"/>
                <w:lang w:val="en"/>
              </w:rPr>
              <w:t>arithmetic sequence</w:t>
            </w: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sequence (such as 1, 3, 5) in which the difference between a term and its predecessor is always the same</w:t>
            </w:r>
          </w:p>
          <w:p w:rsidR="5DD9FD37" w:rsidP="5DD9FD37" w:rsidRDefault="5DD9FD37" w14:paraId="64118DDE" w14:textId="57B62B8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w:hAnsi="Open Sans" w:eastAsia="Open Sans" w:cs="Open Sans"/>
                <w:b w:val="1"/>
                <w:bCs w:val="1"/>
                <w:i w:val="0"/>
                <w:iCs w:val="0"/>
                <w:caps w:val="0"/>
                <w:smallCaps w:val="0"/>
                <w:color w:val="000000" w:themeColor="text1" w:themeTint="FF" w:themeShade="FF"/>
                <w:sz w:val="24"/>
                <w:szCs w:val="24"/>
                <w:lang w:val="en"/>
              </w:rPr>
              <w:t>common difference</w:t>
            </w: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difference between two consecutive terms of an arithmetic progression</w:t>
            </w:r>
          </w:p>
          <w:p w:rsidR="5DD9FD37" w:rsidP="5DD9FD37" w:rsidRDefault="5DD9FD37" w14:paraId="5BE814A6" w14:textId="0BFF598D">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w:hAnsi="Open Sans" w:eastAsia="Open Sans" w:cs="Open Sans"/>
                <w:b w:val="1"/>
                <w:bCs w:val="1"/>
                <w:i w:val="0"/>
                <w:iCs w:val="0"/>
                <w:caps w:val="0"/>
                <w:smallCaps w:val="0"/>
                <w:color w:val="000000" w:themeColor="text1" w:themeTint="FF" w:themeShade="FF"/>
                <w:sz w:val="24"/>
                <w:szCs w:val="24"/>
                <w:lang w:val="en"/>
              </w:rPr>
              <w:t>common ratio</w:t>
            </w: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ratio of each term of a geometric progression to its preceding term</w:t>
            </w:r>
          </w:p>
          <w:p w:rsidR="5DD9FD37" w:rsidP="5DD9FD37" w:rsidRDefault="5DD9FD37" w14:paraId="4C6DBD27" w14:textId="005365C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w:hAnsi="Open Sans" w:eastAsia="Open Sans" w:cs="Open Sans"/>
                <w:b w:val="1"/>
                <w:bCs w:val="1"/>
                <w:i w:val="0"/>
                <w:iCs w:val="0"/>
                <w:caps w:val="0"/>
                <w:smallCaps w:val="0"/>
                <w:color w:val="000000" w:themeColor="text1" w:themeTint="FF" w:themeShade="FF"/>
                <w:sz w:val="24"/>
                <w:szCs w:val="24"/>
                <w:lang w:val="en-US"/>
              </w:rPr>
              <w:t>finite sequence</w:t>
            </w: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a finite succession of terms or of factors proceeding according to some mathematical law</w:t>
            </w:r>
          </w:p>
          <w:p w:rsidR="5DD9FD37" w:rsidP="5DD9FD37" w:rsidRDefault="5DD9FD37" w14:paraId="70FA3B78" w14:textId="38ABA1A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w:hAnsi="Open Sans" w:eastAsia="Open Sans" w:cs="Open Sans"/>
                <w:b w:val="1"/>
                <w:bCs w:val="1"/>
                <w:i w:val="0"/>
                <w:iCs w:val="0"/>
                <w:caps w:val="0"/>
                <w:smallCaps w:val="0"/>
                <w:color w:val="000000" w:themeColor="text1" w:themeTint="FF" w:themeShade="FF"/>
                <w:sz w:val="24"/>
                <w:szCs w:val="24"/>
                <w:lang w:val="en"/>
              </w:rPr>
              <w:t>geometric sequence</w:t>
            </w: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sequence (such as 1, 1/2, 1/4...) in which the ratio of a term to its predecessor is always the same</w:t>
            </w:r>
          </w:p>
          <w:p w:rsidR="5DD9FD37" w:rsidP="07B834F9" w:rsidRDefault="5DD9FD37" w14:paraId="4C658149" w14:textId="231E2D4E">
            <w:pPr>
              <w:widowControl w:val="0"/>
              <w:shd w:val="clear" w:color="auto" w:fill="FFFFFF" w:themeFill="background1"/>
              <w:spacing w:before="0" w:beforeAutospacing="off" w:after="200" w:afterAutospacing="off"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07B834F9" w:rsidR="5DD9FD37">
              <w:rPr>
                <w:rFonts w:ascii="Open Sans" w:hAnsi="Open Sans" w:eastAsia="Open Sans" w:cs="Open Sans"/>
                <w:b w:val="1"/>
                <w:bCs w:val="1"/>
                <w:i w:val="0"/>
                <w:iCs w:val="0"/>
                <w:caps w:val="0"/>
                <w:smallCaps w:val="0"/>
                <w:color w:val="000000" w:themeColor="text1" w:themeTint="FF" w:themeShade="FF"/>
                <w:sz w:val="24"/>
                <w:szCs w:val="24"/>
                <w:lang w:val="en"/>
              </w:rPr>
              <w:t>geometric series</w:t>
            </w:r>
            <w:r w:rsidRPr="07B834F9"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series (such as </w:t>
            </w:r>
            <m:oMathPara xmlns:m="http://schemas.openxmlformats.org/officeDocument/2006/math">
              <m:oMath xmlns:m="http://schemas.openxmlformats.org/officeDocument/2006/math">
                <m:r xmlns:m="http://schemas.openxmlformats.org/officeDocument/2006/math">
                  <m:t xmlns:m="http://schemas.openxmlformats.org/officeDocument/2006/math">1+</m:t>
                </m:r>
                <m:r xmlns:m="http://schemas.openxmlformats.org/officeDocument/2006/math">
                  <m:t xmlns:m="http://schemas.openxmlformats.org/officeDocument/2006/math">𝑥</m:t>
                </m:r>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𝑥</m:t>
                    </m:r>
                  </m:e>
                  <m:sup>
                    <m:r>
                      <m:t>3</m:t>
                    </m:r>
                  </m:sup>
                </m:sSup>
                <m:r xmlns:m="http://schemas.openxmlformats.org/officeDocument/2006/math">
                  <m:t xmlns:m="http://schemas.openxmlformats.org/officeDocument/2006/math">+…</m:t>
                </m:r>
              </m:oMath>
            </m:oMathPara>
            <w:r w:rsidRPr="07B834F9"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 whose terms form a geometric progression</w:t>
            </w:r>
          </w:p>
          <w:p w:rsidR="5DD9FD37" w:rsidP="5DD9FD37" w:rsidRDefault="5DD9FD37" w14:paraId="3EBD66C3" w14:textId="5264FEA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w:hAnsi="Open Sans" w:eastAsia="Open Sans" w:cs="Open Sans"/>
                <w:b w:val="1"/>
                <w:bCs w:val="1"/>
                <w:i w:val="0"/>
                <w:iCs w:val="0"/>
                <w:caps w:val="0"/>
                <w:smallCaps w:val="0"/>
                <w:color w:val="000000" w:themeColor="text1" w:themeTint="FF" w:themeShade="FF"/>
                <w:sz w:val="24"/>
                <w:szCs w:val="24"/>
                <w:lang w:val="en-US"/>
              </w:rPr>
              <w:t>infinite sequence</w:t>
            </w: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an endless succession of terms or of factors proceeding according to some mathematical law</w:t>
            </w:r>
          </w:p>
          <w:p w:rsidR="5DD9FD37" w:rsidP="5DD9FD37" w:rsidRDefault="5DD9FD37" w14:paraId="63CE6432" w14:textId="58AE13DD">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w:hAnsi="Open Sans" w:eastAsia="Open Sans" w:cs="Open Sans"/>
                <w:b w:val="1"/>
                <w:bCs w:val="1"/>
                <w:i w:val="0"/>
                <w:iCs w:val="0"/>
                <w:caps w:val="0"/>
                <w:smallCaps w:val="0"/>
                <w:color w:val="000000" w:themeColor="text1" w:themeTint="FF" w:themeShade="FF"/>
                <w:sz w:val="24"/>
                <w:szCs w:val="24"/>
                <w:lang w:val="en"/>
              </w:rPr>
              <w:t xml:space="preserve">sequence </w:t>
            </w: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set of numbers that follow a specific pattern or formula</w:t>
            </w:r>
          </w:p>
          <w:p w:rsidR="5DD9FD37" w:rsidP="5DD9FD37" w:rsidRDefault="5DD9FD37" w14:paraId="07163797" w14:textId="3C5C52D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w:hAnsi="Open Sans" w:eastAsia="Open Sans" w:cs="Open Sans"/>
                <w:b w:val="1"/>
                <w:bCs w:val="1"/>
                <w:i w:val="0"/>
                <w:iCs w:val="0"/>
                <w:caps w:val="0"/>
                <w:smallCaps w:val="0"/>
                <w:color w:val="000000" w:themeColor="text1" w:themeTint="FF" w:themeShade="FF"/>
                <w:sz w:val="24"/>
                <w:szCs w:val="24"/>
                <w:lang w:val="en"/>
              </w:rPr>
              <w:t xml:space="preserve">series </w:t>
            </w: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series is formed by adding the terms of a sequence</w:t>
            </w:r>
          </w:p>
          <w:p w:rsidR="5DD9FD37" w:rsidP="5DD9FD37" w:rsidRDefault="5DD9FD37" w14:paraId="6A745EC2" w14:textId="7D82789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w:hAnsi="Open Sans" w:eastAsia="Open Sans" w:cs="Open Sans"/>
                <w:b w:val="1"/>
                <w:bCs w:val="1"/>
                <w:i w:val="0"/>
                <w:iCs w:val="0"/>
                <w:caps w:val="0"/>
                <w:smallCaps w:val="0"/>
                <w:color w:val="000000" w:themeColor="text1" w:themeTint="FF" w:themeShade="FF"/>
                <w:sz w:val="24"/>
                <w:szCs w:val="24"/>
                <w:lang w:val="en"/>
              </w:rPr>
              <w:t>sigma notation</w:t>
            </w: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method used to write out a long summation in a concise way</w:t>
            </w:r>
          </w:p>
        </w:tc>
      </w:tr>
      <w:tr w:rsidR="5DD9FD37" w:rsidTr="07B834F9" w14:paraId="6D62FE17">
        <w:trPr>
          <w:trHeight w:val="300"/>
        </w:trPr>
        <w:tc>
          <w:tcPr>
            <w:tcW w:w="151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5DD9FD37" w:rsidP="5DD9FD37" w:rsidRDefault="5DD9FD37" w14:paraId="344C698F" w14:textId="055F9B3C">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3</w:t>
            </w:r>
          </w:p>
        </w:tc>
        <w:tc>
          <w:tcPr>
            <w:tcW w:w="783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5DD9FD37" w:rsidP="5DD9FD37" w:rsidRDefault="5DD9FD37" w14:paraId="078AF2EA" w14:textId="55A4654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07B834F9" w:rsidR="5DD9FD37">
              <w:rPr>
                <w:rFonts w:ascii="Open Sans" w:hAnsi="Open Sans" w:eastAsia="Open Sans" w:cs="Open Sans"/>
                <w:b w:val="1"/>
                <w:bCs w:val="1"/>
                <w:i w:val="0"/>
                <w:iCs w:val="0"/>
                <w:caps w:val="0"/>
                <w:smallCaps w:val="0"/>
                <w:color w:val="000000" w:themeColor="text1" w:themeTint="FF" w:themeShade="FF"/>
                <w:sz w:val="24"/>
                <w:szCs w:val="24"/>
                <w:lang w:val="en"/>
              </w:rPr>
              <w:t>common ratio</w:t>
            </w:r>
            <w:r w:rsidRPr="07B834F9"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ratio of each term of a geometric progression to its preceding term</w:t>
            </w:r>
          </w:p>
          <w:p w:rsidR="426DBA60" w:rsidP="07B834F9" w:rsidRDefault="426DBA60" w14:paraId="6BC4A6D7" w14:textId="30EDB4F7">
            <w:pPr>
              <w:shd w:val="clear" w:color="auto" w:fill="FFFFFF" w:themeFill="background1"/>
              <w:spacing w:before="0" w:beforeAutospacing="off" w:after="200" w:afterAutospacing="off"/>
              <w:rPr>
                <w:rFonts w:ascii="Open Sans Light" w:hAnsi="Open Sans Light" w:eastAsia="Open Sans Light" w:cs="Open Sans Light"/>
                <w:b w:val="0"/>
                <w:bCs w:val="0"/>
                <w:i w:val="0"/>
                <w:iCs w:val="0"/>
                <w:caps w:val="0"/>
                <w:smallCaps w:val="0"/>
                <w:color w:val="000000" w:themeColor="text1" w:themeTint="FF" w:themeShade="FF"/>
                <w:sz w:val="24"/>
                <w:szCs w:val="24"/>
                <w:lang w:val="en-US"/>
              </w:rPr>
            </w:pPr>
            <w:r w:rsidRPr="07B834F9" w:rsidR="426DBA60">
              <w:rPr>
                <w:rFonts w:ascii="Open Sans" w:hAnsi="Open Sans" w:eastAsia="Open Sans" w:cs="Open Sans"/>
                <w:b w:val="1"/>
                <w:bCs w:val="1"/>
                <w:i w:val="0"/>
                <w:iCs w:val="0"/>
                <w:caps w:val="0"/>
                <w:smallCaps w:val="0"/>
                <w:color w:val="000000" w:themeColor="text1" w:themeTint="FF" w:themeShade="FF"/>
                <w:sz w:val="24"/>
                <w:szCs w:val="24"/>
                <w:lang w:val="en-US"/>
              </w:rPr>
              <w:t>geometric series</w:t>
            </w:r>
            <w:r w:rsidRPr="07B834F9" w:rsidR="426DBA60">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a series (such </w:t>
            </w:r>
            <w:r w:rsidRPr="07B834F9" w:rsidR="426DBA60">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as </w:t>
            </w:r>
            <m:oMathPara xmlns:m="http://schemas.openxmlformats.org/officeDocument/2006/math">
              <m:oMath xmlns:m="http://schemas.openxmlformats.org/officeDocument/2006/math">
                <m:r xmlns:m="http://schemas.openxmlformats.org/officeDocument/2006/math">
                  <m:t xmlns:m="http://schemas.openxmlformats.org/officeDocument/2006/math">1+</m:t>
                </m:r>
                <m:r xmlns:m="http://schemas.openxmlformats.org/officeDocument/2006/math">
                  <m:t xmlns:m="http://schemas.openxmlformats.org/officeDocument/2006/math">𝑥</m:t>
                </m:r>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𝑥</m:t>
                    </m:r>
                  </m:e>
                  <m:sup>
                    <m:r>
                      <m:t>3</m:t>
                    </m:r>
                  </m:sup>
                </m:sSup>
                <m:r xmlns:m="http://schemas.openxmlformats.org/officeDocument/2006/math">
                  <m:t xmlns:m="http://schemas.openxmlformats.org/officeDocument/2006/math">+…</m:t>
                </m:r>
              </m:oMath>
            </m:oMathPara>
            <w:r w:rsidRPr="07B834F9" w:rsidR="426DBA60">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w:t>
            </w:r>
            <w:r w:rsidRPr="07B834F9" w:rsidR="426DBA60">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whose terms form a geometric progression</w:t>
            </w:r>
          </w:p>
          <w:p w:rsidR="5DD9FD37" w:rsidP="5DD9FD37" w:rsidRDefault="5DD9FD37" w14:paraId="4D222A04" w14:textId="762F4E2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w:hAnsi="Open Sans" w:eastAsia="Open Sans" w:cs="Open Sans"/>
                <w:b w:val="1"/>
                <w:bCs w:val="1"/>
                <w:i w:val="0"/>
                <w:iCs w:val="0"/>
                <w:caps w:val="0"/>
                <w:smallCaps w:val="0"/>
                <w:color w:val="000000" w:themeColor="text1" w:themeTint="FF" w:themeShade="FF"/>
                <w:sz w:val="24"/>
                <w:szCs w:val="24"/>
                <w:lang w:val="en"/>
              </w:rPr>
              <w:t xml:space="preserve">sequence </w:t>
            </w: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set of numbers that follow a specific pattern or formula</w:t>
            </w:r>
          </w:p>
        </w:tc>
      </w:tr>
      <w:tr w:rsidR="5DD9FD37" w:rsidTr="07B834F9" w14:paraId="2F654FD0">
        <w:trPr>
          <w:trHeight w:val="300"/>
        </w:trPr>
        <w:tc>
          <w:tcPr>
            <w:tcW w:w="151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5DD9FD37" w:rsidP="5DD9FD37" w:rsidRDefault="5DD9FD37" w14:paraId="19FF4406" w14:textId="6204D94E">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4</w:t>
            </w:r>
          </w:p>
        </w:tc>
        <w:tc>
          <w:tcPr>
            <w:tcW w:w="783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5DD9FD37" w:rsidP="5DD9FD37" w:rsidRDefault="5DD9FD37" w14:paraId="7E0F7D69" w14:textId="3E04B3A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07B834F9" w:rsidR="5DD9FD37">
              <w:rPr>
                <w:rFonts w:ascii="Open Sans" w:hAnsi="Open Sans" w:eastAsia="Open Sans" w:cs="Open Sans"/>
                <w:b w:val="1"/>
                <w:bCs w:val="1"/>
                <w:i w:val="0"/>
                <w:iCs w:val="0"/>
                <w:caps w:val="0"/>
                <w:smallCaps w:val="0"/>
                <w:color w:val="000000" w:themeColor="text1" w:themeTint="FF" w:themeShade="FF"/>
                <w:sz w:val="24"/>
                <w:szCs w:val="24"/>
                <w:lang w:val="en"/>
              </w:rPr>
              <w:t>common ratio</w:t>
            </w:r>
            <w:r w:rsidRPr="07B834F9"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ratio of each term of a geometric progression to its preceding term</w:t>
            </w:r>
          </w:p>
          <w:p w:rsidR="7FA9AEC0" w:rsidP="07B834F9" w:rsidRDefault="7FA9AEC0" w14:paraId="13A25390" w14:textId="424E98DF">
            <w:pPr>
              <w:shd w:val="clear" w:color="auto" w:fill="FFFFFF" w:themeFill="background1"/>
              <w:spacing w:before="0" w:beforeAutospacing="off" w:after="200" w:afterAutospacing="off"/>
              <w:rPr>
                <w:rFonts w:ascii="Open Sans Light" w:hAnsi="Open Sans Light" w:eastAsia="Open Sans Light" w:cs="Open Sans Light"/>
                <w:b w:val="0"/>
                <w:bCs w:val="0"/>
                <w:i w:val="0"/>
                <w:iCs w:val="0"/>
                <w:caps w:val="0"/>
                <w:smallCaps w:val="0"/>
                <w:color w:val="000000" w:themeColor="text1" w:themeTint="FF" w:themeShade="FF"/>
                <w:sz w:val="24"/>
                <w:szCs w:val="24"/>
                <w:lang w:val="en-US"/>
              </w:rPr>
            </w:pPr>
            <w:r w:rsidRPr="07B834F9" w:rsidR="7FA9AEC0">
              <w:rPr>
                <w:rFonts w:ascii="Open Sans" w:hAnsi="Open Sans" w:eastAsia="Open Sans" w:cs="Open Sans"/>
                <w:b w:val="1"/>
                <w:bCs w:val="1"/>
                <w:i w:val="0"/>
                <w:iCs w:val="0"/>
                <w:caps w:val="0"/>
                <w:smallCaps w:val="0"/>
                <w:color w:val="000000" w:themeColor="text1" w:themeTint="FF" w:themeShade="FF"/>
                <w:sz w:val="24"/>
                <w:szCs w:val="24"/>
                <w:lang w:val="en-US"/>
              </w:rPr>
              <w:t>geometric series</w:t>
            </w:r>
            <w:r w:rsidRPr="07B834F9" w:rsidR="7FA9AEC0">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a series (such as </w:t>
            </w:r>
            <m:oMathPara xmlns:m="http://schemas.openxmlformats.org/officeDocument/2006/math">
              <m:oMath xmlns:m="http://schemas.openxmlformats.org/officeDocument/2006/math">
                <m:r xmlns:m="http://schemas.openxmlformats.org/officeDocument/2006/math">
                  <m:t xmlns:m="http://schemas.openxmlformats.org/officeDocument/2006/math">1+</m:t>
                </m:r>
                <m:r xmlns:m="http://schemas.openxmlformats.org/officeDocument/2006/math">
                  <m:t xmlns:m="http://schemas.openxmlformats.org/officeDocument/2006/math">𝑥</m:t>
                </m:r>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𝑥</m:t>
                    </m:r>
                  </m:e>
                  <m:sup>
                    <m:r>
                      <m:t>3</m:t>
                    </m:r>
                  </m:sup>
                </m:sSup>
                <m:r xmlns:m="http://schemas.openxmlformats.org/officeDocument/2006/math">
                  <m:t xmlns:m="http://schemas.openxmlformats.org/officeDocument/2006/math">+…</m:t>
                </m:r>
              </m:oMath>
            </m:oMathPara>
            <w:r w:rsidRPr="07B834F9" w:rsidR="7FA9AEC0">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whose terms form a geometric progression</w:t>
            </w:r>
          </w:p>
          <w:p w:rsidR="5DD9FD37" w:rsidP="5DD9FD37" w:rsidRDefault="5DD9FD37" w14:paraId="5BD25C16" w14:textId="1594600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w:hAnsi="Open Sans" w:eastAsia="Open Sans" w:cs="Open Sans"/>
                <w:b w:val="1"/>
                <w:bCs w:val="1"/>
                <w:i w:val="0"/>
                <w:iCs w:val="0"/>
                <w:caps w:val="0"/>
                <w:smallCaps w:val="0"/>
                <w:color w:val="000000" w:themeColor="text1" w:themeTint="FF" w:themeShade="FF"/>
                <w:sz w:val="24"/>
                <w:szCs w:val="24"/>
                <w:lang w:val="en"/>
              </w:rPr>
              <w:t xml:space="preserve">sequence </w:t>
            </w: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set of numbers that follow a specific pattern or formula</w:t>
            </w:r>
          </w:p>
        </w:tc>
      </w:tr>
      <w:tr w:rsidR="5DD9FD37" w:rsidTr="07B834F9" w14:paraId="3BA4A2C8">
        <w:trPr>
          <w:trHeight w:val="300"/>
        </w:trPr>
        <w:tc>
          <w:tcPr>
            <w:tcW w:w="151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5DD9FD37" w:rsidP="5DD9FD37" w:rsidRDefault="5DD9FD37" w14:paraId="4F865986" w14:textId="51CFC80E">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5</w:t>
            </w:r>
          </w:p>
        </w:tc>
        <w:tc>
          <w:tcPr>
            <w:tcW w:w="783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5DD9FD37" w:rsidP="5DD9FD37" w:rsidRDefault="5DD9FD37" w14:paraId="63B103BA" w14:textId="205E7D7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w:hAnsi="Open Sans" w:eastAsia="Open Sans" w:cs="Open Sans"/>
                <w:b w:val="1"/>
                <w:bCs w:val="1"/>
                <w:i w:val="0"/>
                <w:iCs w:val="0"/>
                <w:caps w:val="0"/>
                <w:smallCaps w:val="0"/>
                <w:color w:val="000000" w:themeColor="text1" w:themeTint="FF" w:themeShade="FF"/>
                <w:sz w:val="24"/>
                <w:szCs w:val="24"/>
                <w:lang w:val="en"/>
              </w:rPr>
              <w:t xml:space="preserve">annuity </w:t>
            </w: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sum of money payable yearly or at other regular intervals</w:t>
            </w:r>
          </w:p>
          <w:p w:rsidR="5DD9FD37" w:rsidP="5DD9FD37" w:rsidRDefault="5DD9FD37" w14:paraId="367DE3BE" w14:textId="0C65EFAD">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w:hAnsi="Open Sans" w:eastAsia="Open Sans" w:cs="Open Sans"/>
                <w:b w:val="1"/>
                <w:bCs w:val="1"/>
                <w:i w:val="0"/>
                <w:iCs w:val="0"/>
                <w:caps w:val="0"/>
                <w:smallCaps w:val="0"/>
                <w:color w:val="000000" w:themeColor="text1" w:themeTint="FF" w:themeShade="FF"/>
                <w:sz w:val="24"/>
                <w:szCs w:val="24"/>
                <w:lang w:val="en"/>
              </w:rPr>
              <w:t>common ratio</w:t>
            </w: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ratio of each term of a geometric progression to its preceding term</w:t>
            </w:r>
          </w:p>
          <w:p w:rsidR="5DD9FD37" w:rsidP="5DD9FD37" w:rsidRDefault="5DD9FD37" w14:paraId="272DD85E" w14:textId="4A27810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w:hAnsi="Open Sans" w:eastAsia="Open Sans" w:cs="Open Sans"/>
                <w:b w:val="1"/>
                <w:bCs w:val="1"/>
                <w:i w:val="0"/>
                <w:iCs w:val="0"/>
                <w:caps w:val="0"/>
                <w:smallCaps w:val="0"/>
                <w:color w:val="000000" w:themeColor="text1" w:themeTint="FF" w:themeShade="FF"/>
                <w:sz w:val="24"/>
                <w:szCs w:val="24"/>
                <w:lang w:val="en-US"/>
              </w:rPr>
              <w:t xml:space="preserve">compound </w:t>
            </w: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to pay (interest) on both the accrued interest and the principal</w:t>
            </w:r>
          </w:p>
          <w:p w:rsidR="5DD9FD37" w:rsidP="5DD9FD37" w:rsidRDefault="5DD9FD37" w14:paraId="1F02F640" w14:textId="095E582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w:hAnsi="Open Sans" w:eastAsia="Open Sans" w:cs="Open Sans"/>
                <w:b w:val="1"/>
                <w:bCs w:val="1"/>
                <w:i w:val="0"/>
                <w:iCs w:val="0"/>
                <w:caps w:val="0"/>
                <w:smallCaps w:val="0"/>
                <w:color w:val="000000" w:themeColor="text1" w:themeTint="FF" w:themeShade="FF"/>
                <w:sz w:val="24"/>
                <w:szCs w:val="24"/>
                <w:lang w:val="en"/>
              </w:rPr>
              <w:t>future value</w:t>
            </w: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value of an annuity after a certain number of payments</w:t>
            </w:r>
          </w:p>
          <w:p w:rsidR="5DD9FD37" w:rsidP="5DD9FD37" w:rsidRDefault="5DD9FD37" w14:paraId="3BA347AC" w14:textId="2EE6CD7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07B834F9" w:rsidR="5DD9FD37">
              <w:rPr>
                <w:rFonts w:ascii="Open Sans" w:hAnsi="Open Sans" w:eastAsia="Open Sans" w:cs="Open Sans"/>
                <w:b w:val="1"/>
                <w:bCs w:val="1"/>
                <w:i w:val="0"/>
                <w:iCs w:val="0"/>
                <w:caps w:val="0"/>
                <w:smallCaps w:val="0"/>
                <w:color w:val="000000" w:themeColor="text1" w:themeTint="FF" w:themeShade="FF"/>
                <w:sz w:val="24"/>
                <w:szCs w:val="24"/>
                <w:lang w:val="en"/>
              </w:rPr>
              <w:t>future value of an annuity</w:t>
            </w:r>
            <w:r w:rsidRPr="07B834F9"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value of an annuity after a certain number of payments</w:t>
            </w:r>
          </w:p>
          <w:p w:rsidR="5DD9FD37" w:rsidP="07B834F9" w:rsidRDefault="5DD9FD37" w14:paraId="5BCC63EA" w14:textId="72AF87E1">
            <w:pPr>
              <w:widowControl w:val="0"/>
              <w:shd w:val="clear" w:color="auto" w:fill="FFFFFF" w:themeFill="background1"/>
              <w:spacing w:before="0" w:beforeAutospacing="off" w:after="200" w:afterAutospacing="off"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lang w:val="en-US"/>
              </w:rPr>
            </w:pPr>
            <w:r w:rsidRPr="07B834F9" w:rsidR="4AC7D261">
              <w:rPr>
                <w:rFonts w:ascii="Open Sans" w:hAnsi="Open Sans" w:eastAsia="Open Sans" w:cs="Open Sans"/>
                <w:b w:val="1"/>
                <w:bCs w:val="1"/>
                <w:i w:val="0"/>
                <w:iCs w:val="0"/>
                <w:caps w:val="0"/>
                <w:smallCaps w:val="0"/>
                <w:color w:val="000000" w:themeColor="text1" w:themeTint="FF" w:themeShade="FF"/>
                <w:sz w:val="24"/>
                <w:szCs w:val="24"/>
                <w:lang w:val="en-US"/>
              </w:rPr>
              <w:t>geometric series</w:t>
            </w:r>
            <w:r w:rsidRPr="07B834F9" w:rsidR="4AC7D261">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a series (such as </w:t>
            </w:r>
            <m:oMathPara xmlns:m="http://schemas.openxmlformats.org/officeDocument/2006/math">
              <m:oMath xmlns:m="http://schemas.openxmlformats.org/officeDocument/2006/math">
                <m:r xmlns:m="http://schemas.openxmlformats.org/officeDocument/2006/math">
                  <m:t xmlns:m="http://schemas.openxmlformats.org/officeDocument/2006/math">1+</m:t>
                </m:r>
                <m:r xmlns:m="http://schemas.openxmlformats.org/officeDocument/2006/math">
                  <m:t xmlns:m="http://schemas.openxmlformats.org/officeDocument/2006/math">𝑥</m:t>
                </m:r>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𝑥</m:t>
                    </m:r>
                  </m:e>
                  <m:sup>
                    <m:r>
                      <m:t>3</m:t>
                    </m:r>
                  </m:sup>
                </m:sSup>
                <m:r xmlns:m="http://schemas.openxmlformats.org/officeDocument/2006/math">
                  <m:t xmlns:m="http://schemas.openxmlformats.org/officeDocument/2006/math">+…</m:t>
                </m:r>
              </m:oMath>
            </m:oMathPara>
            <w:r w:rsidRPr="07B834F9" w:rsidR="4AC7D261">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whose terms form a geometric progression</w:t>
            </w:r>
          </w:p>
        </w:tc>
      </w:tr>
      <w:tr w:rsidR="5DD9FD37" w:rsidTr="07B834F9" w14:paraId="46761BF5">
        <w:trPr>
          <w:trHeight w:val="300"/>
        </w:trPr>
        <w:tc>
          <w:tcPr>
            <w:tcW w:w="151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5DD9FD37" w:rsidP="5DD9FD37" w:rsidRDefault="5DD9FD37" w14:paraId="245B436C" w14:textId="136B4063">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6</w:t>
            </w:r>
          </w:p>
        </w:tc>
        <w:tc>
          <w:tcPr>
            <w:tcW w:w="783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5DD9FD37" w:rsidP="5DD9FD37" w:rsidRDefault="5DD9FD37" w14:paraId="59EB82BC" w14:textId="6DB1903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w:hAnsi="Open Sans" w:eastAsia="Open Sans" w:cs="Open Sans"/>
                <w:b w:val="1"/>
                <w:bCs w:val="1"/>
                <w:i w:val="0"/>
                <w:iCs w:val="0"/>
                <w:caps w:val="0"/>
                <w:smallCaps w:val="0"/>
                <w:color w:val="000000" w:themeColor="text1" w:themeTint="FF" w:themeShade="FF"/>
                <w:sz w:val="24"/>
                <w:szCs w:val="24"/>
                <w:lang w:val="en"/>
              </w:rPr>
              <w:t>annual percentage rate (APR)</w:t>
            </w: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measure of the annual percentage cost of consumer credit (as in installment buying or a charge account) that is required by law to appear on statements of credit accounts and is variously computed but always takes into consideration the amount financed, the amount of the finance charges, and the schedule of repayment</w:t>
            </w:r>
          </w:p>
          <w:p w:rsidR="5DD9FD37" w:rsidP="5DD9FD37" w:rsidRDefault="5DD9FD37" w14:paraId="2B12CEAD" w14:textId="23F2529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w:hAnsi="Open Sans" w:eastAsia="Open Sans" w:cs="Open Sans"/>
                <w:b w:val="1"/>
                <w:bCs w:val="1"/>
                <w:i w:val="0"/>
                <w:iCs w:val="0"/>
                <w:caps w:val="0"/>
                <w:smallCaps w:val="0"/>
                <w:color w:val="000000" w:themeColor="text1" w:themeTint="FF" w:themeShade="FF"/>
                <w:sz w:val="24"/>
                <w:szCs w:val="24"/>
                <w:lang w:val="en"/>
              </w:rPr>
              <w:t xml:space="preserve">annuity </w:t>
            </w: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sum of money payable yearly or at other regular intervals</w:t>
            </w:r>
          </w:p>
          <w:p w:rsidR="5DD9FD37" w:rsidP="5DD9FD37" w:rsidRDefault="5DD9FD37" w14:paraId="017EE2B7" w14:textId="0336C37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w:hAnsi="Open Sans" w:eastAsia="Open Sans" w:cs="Open Sans"/>
                <w:b w:val="1"/>
                <w:bCs w:val="1"/>
                <w:i w:val="0"/>
                <w:iCs w:val="0"/>
                <w:caps w:val="0"/>
                <w:smallCaps w:val="0"/>
                <w:color w:val="000000" w:themeColor="text1" w:themeTint="FF" w:themeShade="FF"/>
                <w:sz w:val="24"/>
                <w:szCs w:val="24"/>
                <w:lang w:val="en-US"/>
              </w:rPr>
              <w:t>compounded interest</w:t>
            </w: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interest computed on the sum of an original principal and accrued interest</w:t>
            </w:r>
          </w:p>
          <w:p w:rsidR="5DD9FD37" w:rsidP="5DD9FD37" w:rsidRDefault="5DD9FD37" w14:paraId="1F8DF45E" w14:textId="580CC16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w:hAnsi="Open Sans" w:eastAsia="Open Sans" w:cs="Open Sans"/>
                <w:b w:val="1"/>
                <w:bCs w:val="1"/>
                <w:i w:val="0"/>
                <w:iCs w:val="0"/>
                <w:caps w:val="0"/>
                <w:smallCaps w:val="0"/>
                <w:color w:val="000000" w:themeColor="text1" w:themeTint="FF" w:themeShade="FF"/>
                <w:sz w:val="24"/>
                <w:szCs w:val="24"/>
                <w:lang w:val="en"/>
              </w:rPr>
              <w:t>future value of an annuity</w:t>
            </w: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value of an annuity after a certain number of payments</w:t>
            </w:r>
          </w:p>
          <w:p w:rsidR="5DD9FD37" w:rsidP="5DD9FD37" w:rsidRDefault="5DD9FD37" w14:paraId="38F7115D" w14:textId="40D1C13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w:hAnsi="Open Sans" w:eastAsia="Open Sans" w:cs="Open Sans"/>
                <w:b w:val="1"/>
                <w:bCs w:val="1"/>
                <w:i w:val="0"/>
                <w:iCs w:val="0"/>
                <w:caps w:val="0"/>
                <w:smallCaps w:val="0"/>
                <w:color w:val="000000" w:themeColor="text1" w:themeTint="FF" w:themeShade="FF"/>
                <w:sz w:val="24"/>
                <w:szCs w:val="24"/>
                <w:lang w:val="en"/>
              </w:rPr>
              <w:t>present value of an annuity</w:t>
            </w: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sum that must be invested now to guarantee a desired value in the future</w:t>
            </w:r>
          </w:p>
          <w:p w:rsidR="5DD9FD37" w:rsidP="5DD9FD37" w:rsidRDefault="5DD9FD37" w14:paraId="4BA3904C" w14:textId="6C74643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5DD9FD37" w:rsidR="5DD9FD37">
              <w:rPr>
                <w:rFonts w:ascii="Open Sans" w:hAnsi="Open Sans" w:eastAsia="Open Sans" w:cs="Open Sans"/>
                <w:b w:val="1"/>
                <w:bCs w:val="1"/>
                <w:i w:val="0"/>
                <w:iCs w:val="0"/>
                <w:caps w:val="0"/>
                <w:smallCaps w:val="0"/>
                <w:color w:val="000000" w:themeColor="text1" w:themeTint="FF" w:themeShade="FF"/>
                <w:sz w:val="24"/>
                <w:szCs w:val="24"/>
                <w:lang w:val="en"/>
              </w:rPr>
              <w:t xml:space="preserve">principal </w:t>
            </w:r>
            <w:r w:rsidRPr="5DD9FD37" w:rsidR="5DD9FD37">
              <w:rPr>
                <w:rFonts w:ascii="Open Sans Light" w:hAnsi="Open Sans Light" w:eastAsia="Open Sans Light" w:cs="Open Sans Light"/>
                <w:b w:val="0"/>
                <w:bCs w:val="0"/>
                <w:i w:val="0"/>
                <w:iCs w:val="0"/>
                <w:caps w:val="0"/>
                <w:smallCaps w:val="0"/>
                <w:color w:val="000000" w:themeColor="text1" w:themeTint="FF" w:themeShade="FF"/>
                <w:sz w:val="24"/>
                <w:szCs w:val="24"/>
                <w:lang w:val="en"/>
              </w:rPr>
              <w:t>– an original sum invested or lent</w:t>
            </w:r>
          </w:p>
        </w:tc>
      </w:tr>
    </w:tbl>
    <w:p w:rsidR="39D169C1" w:rsidP="39D169C1" w:rsidRDefault="39D169C1" w14:paraId="1C80B8AB" w14:textId="343F6095">
      <w:pPr>
        <w:pStyle w:val="Normal"/>
        <w:spacing w:line="240" w:lineRule="auto"/>
        <w:rPr>
          <w:rFonts w:ascii="Open Sans Light" w:hAnsi="Open Sans Light" w:eastAsia="Open Sans Light" w:cs="Open Sans Light"/>
          <w:sz w:val="24"/>
          <w:szCs w:val="24"/>
        </w:rPr>
      </w:pPr>
    </w:p>
    <w:tbl>
      <w:tblPr>
        <w:tblStyle w:val="TableGrid"/>
        <w:tblW w:w="0" w:type="auto"/>
        <w:tblBorders>
          <w:top w:val="single" w:sz="6"/>
          <w:left w:val="single" w:sz="6"/>
          <w:bottom w:val="single" w:sz="6"/>
          <w:right w:val="single" w:sz="6"/>
        </w:tblBorders>
        <w:tblLayout w:type="fixed"/>
        <w:tblLook w:val="0000" w:firstRow="0" w:lastRow="0" w:firstColumn="0" w:lastColumn="0" w:noHBand="0" w:noVBand="0"/>
      </w:tblPr>
      <w:tblGrid>
        <w:gridCol w:w="1485"/>
        <w:gridCol w:w="7848"/>
      </w:tblGrid>
      <w:tr w:rsidR="4FE692BB" w:rsidTr="4FE692BB" w14:paraId="66C21309">
        <w:trPr>
          <w:trHeight w:val="435"/>
        </w:trPr>
        <w:tc>
          <w:tcPr>
            <w:tcW w:w="9333" w:type="dxa"/>
            <w:gridSpan w:val="2"/>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FE692BB" w:rsidP="4FE692BB" w:rsidRDefault="4FE692BB" w14:paraId="14E60950" w14:textId="578194E3">
            <w:pPr>
              <w:widowControl w:val="0"/>
              <w:spacing w:line="240" w:lineRule="auto"/>
              <w:jc w:val="center"/>
              <w:rPr>
                <w:rFonts w:ascii="Open Sans Light" w:hAnsi="Open Sans Light" w:eastAsia="Open Sans Light" w:cs="Open Sans Light"/>
                <w:b w:val="0"/>
                <w:bCs w:val="0"/>
                <w:i w:val="0"/>
                <w:iCs w:val="0"/>
                <w:caps w:val="0"/>
                <w:smallCaps w:val="0"/>
                <w:noProof w:val="0"/>
                <w:color w:val="000000" w:themeColor="text1" w:themeTint="FF" w:themeShade="FF"/>
                <w:sz w:val="30"/>
                <w:szCs w:val="30"/>
                <w:lang w:val="es-MX"/>
              </w:rPr>
            </w:pPr>
            <w:bookmarkStart w:name="Bookmark1" w:id="1461122254"/>
            <w:r w:rsidRPr="4FE692BB" w:rsidR="4FE692BB">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 xml:space="preserve">Serie </w:t>
            </w:r>
            <w:r w:rsidRPr="4FE692BB" w:rsidR="62CDD2AB">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G</w:t>
            </w:r>
            <w:r w:rsidRPr="4FE692BB" w:rsidR="4FE692BB">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eométrica</w:t>
            </w:r>
            <w:r w:rsidRPr="4FE692BB" w:rsidR="4FE692BB">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 xml:space="preserve"> </w:t>
            </w:r>
            <w:r w:rsidRPr="4FE692BB" w:rsidR="01CF6BB6">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F</w:t>
            </w:r>
            <w:r w:rsidRPr="4FE692BB" w:rsidR="4FE692BB">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inita</w:t>
            </w:r>
            <w:bookmarkEnd w:id="1461122254"/>
          </w:p>
        </w:tc>
      </w:tr>
      <w:tr w:rsidR="4FE692BB" w:rsidTr="4FE692BB" w14:paraId="2ED98F2F">
        <w:trPr>
          <w:trHeight w:val="300"/>
        </w:trPr>
        <w:tc>
          <w:tcPr>
            <w:tcW w:w="148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FE692BB" w:rsidP="4FE692BB" w:rsidRDefault="4FE692BB" w14:paraId="442B6FEB" w14:textId="13EC71B0">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2</w:t>
            </w:r>
          </w:p>
        </w:tc>
        <w:tc>
          <w:tcPr>
            <w:tcW w:w="784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60EE312" w:rsidP="4FE692BB" w:rsidRDefault="260EE312" w14:paraId="7F5CB331" w14:textId="68D8932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260EE312">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arithmetic sequence / </w:t>
            </w:r>
            <w:r w:rsidRPr="4FE692BB" w:rsidR="6F8595FB">
              <w:rPr>
                <w:rFonts w:ascii="Open Sans" w:hAnsi="Open Sans" w:eastAsia="Open Sans" w:cs="Open Sans"/>
                <w:b w:val="1"/>
                <w:bCs w:val="1"/>
                <w:i w:val="0"/>
                <w:iCs w:val="0"/>
                <w:caps w:val="0"/>
                <w:smallCaps w:val="0"/>
                <w:noProof w:val="0"/>
                <w:color w:val="000000" w:themeColor="text1" w:themeTint="FF" w:themeShade="FF"/>
                <w:sz w:val="24"/>
                <w:szCs w:val="24"/>
                <w:lang w:val="es-MX"/>
              </w:rPr>
              <w:t>s</w:t>
            </w:r>
            <w:r w:rsidRPr="4FE692BB" w:rsidR="4FE692B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ecuencia </w:t>
            </w:r>
            <w:r w:rsidRPr="4FE692BB" w:rsidR="23EFEAE8">
              <w:rPr>
                <w:rFonts w:ascii="Open Sans" w:hAnsi="Open Sans" w:eastAsia="Open Sans" w:cs="Open Sans"/>
                <w:b w:val="1"/>
                <w:bCs w:val="1"/>
                <w:i w:val="0"/>
                <w:iCs w:val="0"/>
                <w:caps w:val="0"/>
                <w:smallCaps w:val="0"/>
                <w:noProof w:val="0"/>
                <w:color w:val="000000" w:themeColor="text1" w:themeTint="FF" w:themeShade="FF"/>
                <w:sz w:val="24"/>
                <w:szCs w:val="24"/>
                <w:lang w:val="es-MX"/>
              </w:rPr>
              <w:t>aritmética:</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secuencia (como 1, 3, 5) en la que la diferencia entre un término y su predecesor es siempre la misma.</w:t>
            </w:r>
          </w:p>
          <w:p w:rsidR="6CCF605E" w:rsidP="4FE692BB" w:rsidRDefault="6CCF605E" w14:paraId="36D52B57" w14:textId="220064B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6CCF605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common difference / </w:t>
            </w:r>
            <w:r w:rsidRPr="4FE692BB" w:rsidR="5C8CDEE0">
              <w:rPr>
                <w:rFonts w:ascii="Open Sans" w:hAnsi="Open Sans" w:eastAsia="Open Sans" w:cs="Open Sans"/>
                <w:b w:val="1"/>
                <w:bCs w:val="1"/>
                <w:i w:val="0"/>
                <w:iCs w:val="0"/>
                <w:caps w:val="0"/>
                <w:smallCaps w:val="0"/>
                <w:noProof w:val="0"/>
                <w:color w:val="000000" w:themeColor="text1" w:themeTint="FF" w:themeShade="FF"/>
                <w:sz w:val="24"/>
                <w:szCs w:val="24"/>
                <w:lang w:val="es-MX"/>
              </w:rPr>
              <w:t>d</w:t>
            </w:r>
            <w:r w:rsidRPr="4FE692BB" w:rsidR="4FE692B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iferencia </w:t>
            </w:r>
            <w:r w:rsidRPr="4FE692BB" w:rsidR="31E7289C">
              <w:rPr>
                <w:rFonts w:ascii="Open Sans" w:hAnsi="Open Sans" w:eastAsia="Open Sans" w:cs="Open Sans"/>
                <w:b w:val="1"/>
                <w:bCs w:val="1"/>
                <w:i w:val="0"/>
                <w:iCs w:val="0"/>
                <w:caps w:val="0"/>
                <w:smallCaps w:val="0"/>
                <w:noProof w:val="0"/>
                <w:color w:val="000000" w:themeColor="text1" w:themeTint="FF" w:themeShade="FF"/>
                <w:sz w:val="24"/>
                <w:szCs w:val="24"/>
                <w:lang w:val="es-MX"/>
              </w:rPr>
              <w:t>común:</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diferencia entre dos términos consecutivos de una progresión aritmética.</w:t>
            </w:r>
          </w:p>
          <w:p w:rsidR="2DFB6EC6" w:rsidP="4FE692BB" w:rsidRDefault="2DFB6EC6" w14:paraId="0151E086" w14:textId="51FF3E7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2DFB6EC6">
              <w:rPr>
                <w:rFonts w:ascii="Open Sans" w:hAnsi="Open Sans" w:eastAsia="Open Sans" w:cs="Open Sans"/>
                <w:b w:val="1"/>
                <w:bCs w:val="1"/>
                <w:i w:val="0"/>
                <w:iCs w:val="0"/>
                <w:caps w:val="0"/>
                <w:smallCaps w:val="0"/>
                <w:noProof w:val="0"/>
                <w:color w:val="000000" w:themeColor="text1" w:themeTint="FF" w:themeShade="FF"/>
                <w:sz w:val="24"/>
                <w:szCs w:val="24"/>
                <w:lang w:val="es-MX"/>
              </w:rPr>
              <w:t>common</w:t>
            </w:r>
            <w:r w:rsidRPr="4FE692BB" w:rsidR="2DFB6EC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ratio / r</w:t>
            </w:r>
            <w:r w:rsidRPr="4FE692BB" w:rsidR="4FE692B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azón </w:t>
            </w:r>
            <w:r w:rsidRPr="4FE692BB" w:rsidR="63A5F9C1">
              <w:rPr>
                <w:rFonts w:ascii="Open Sans" w:hAnsi="Open Sans" w:eastAsia="Open Sans" w:cs="Open Sans"/>
                <w:b w:val="1"/>
                <w:bCs w:val="1"/>
                <w:i w:val="0"/>
                <w:iCs w:val="0"/>
                <w:caps w:val="0"/>
                <w:smallCaps w:val="0"/>
                <w:noProof w:val="0"/>
                <w:color w:val="000000" w:themeColor="text1" w:themeTint="FF" w:themeShade="FF"/>
                <w:sz w:val="24"/>
                <w:szCs w:val="24"/>
                <w:lang w:val="es-MX"/>
              </w:rPr>
              <w:t>común:</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relación de cada término de una progresión geométrica con su término anterior.</w:t>
            </w:r>
          </w:p>
          <w:p w:rsidR="4BC4C747" w:rsidP="4FE692BB" w:rsidRDefault="4BC4C747" w14:paraId="7539F203" w14:textId="279CD71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4BC4C747">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finite sequence / </w:t>
            </w:r>
            <w:r w:rsidRPr="4FE692BB" w:rsidR="046E5ADF">
              <w:rPr>
                <w:rFonts w:ascii="Open Sans" w:hAnsi="Open Sans" w:eastAsia="Open Sans" w:cs="Open Sans"/>
                <w:b w:val="1"/>
                <w:bCs w:val="1"/>
                <w:i w:val="0"/>
                <w:iCs w:val="0"/>
                <w:caps w:val="0"/>
                <w:smallCaps w:val="0"/>
                <w:noProof w:val="0"/>
                <w:color w:val="000000" w:themeColor="text1" w:themeTint="FF" w:themeShade="FF"/>
                <w:sz w:val="24"/>
                <w:szCs w:val="24"/>
                <w:lang w:val="es-MX"/>
              </w:rPr>
              <w:t>s</w:t>
            </w:r>
            <w:r w:rsidRPr="4FE692BB" w:rsidR="4FE692B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ecuencia </w:t>
            </w:r>
            <w:r w:rsidRPr="4FE692BB" w:rsidR="1FB2EFDD">
              <w:rPr>
                <w:rFonts w:ascii="Open Sans" w:hAnsi="Open Sans" w:eastAsia="Open Sans" w:cs="Open Sans"/>
                <w:b w:val="1"/>
                <w:bCs w:val="1"/>
                <w:i w:val="0"/>
                <w:iCs w:val="0"/>
                <w:caps w:val="0"/>
                <w:smallCaps w:val="0"/>
                <w:noProof w:val="0"/>
                <w:color w:val="000000" w:themeColor="text1" w:themeTint="FF" w:themeShade="FF"/>
                <w:sz w:val="24"/>
                <w:szCs w:val="24"/>
                <w:lang w:val="es-MX"/>
              </w:rPr>
              <w:t>finita:</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sucesión finita de términos o de factores que proceden de acuerdo con alguna ley matemática</w:t>
            </w:r>
          </w:p>
          <w:p w:rsidR="0DDA75CA" w:rsidP="4FE692BB" w:rsidRDefault="0DDA75CA" w14:paraId="032ADB0D" w14:textId="774F9CC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0DDA75CA">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geometric sequence / </w:t>
            </w:r>
            <w:r w:rsidRPr="4FE692BB" w:rsidR="0C39947C">
              <w:rPr>
                <w:rFonts w:ascii="Open Sans" w:hAnsi="Open Sans" w:eastAsia="Open Sans" w:cs="Open Sans"/>
                <w:b w:val="1"/>
                <w:bCs w:val="1"/>
                <w:i w:val="0"/>
                <w:iCs w:val="0"/>
                <w:caps w:val="0"/>
                <w:smallCaps w:val="0"/>
                <w:noProof w:val="0"/>
                <w:color w:val="000000" w:themeColor="text1" w:themeTint="FF" w:themeShade="FF"/>
                <w:sz w:val="24"/>
                <w:szCs w:val="24"/>
                <w:lang w:val="es-MX"/>
              </w:rPr>
              <w:t>s</w:t>
            </w:r>
            <w:r w:rsidRPr="4FE692BB" w:rsidR="4FE692B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ecuencia </w:t>
            </w:r>
            <w:r w:rsidRPr="4FE692BB" w:rsidR="3035A3EC">
              <w:rPr>
                <w:rFonts w:ascii="Open Sans" w:hAnsi="Open Sans" w:eastAsia="Open Sans" w:cs="Open Sans"/>
                <w:b w:val="1"/>
                <w:bCs w:val="1"/>
                <w:i w:val="0"/>
                <w:iCs w:val="0"/>
                <w:caps w:val="0"/>
                <w:smallCaps w:val="0"/>
                <w:noProof w:val="0"/>
                <w:color w:val="000000" w:themeColor="text1" w:themeTint="FF" w:themeShade="FF"/>
                <w:sz w:val="24"/>
                <w:szCs w:val="24"/>
                <w:lang w:val="es-MX"/>
              </w:rPr>
              <w:t>geométrica:</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secuencia (como 1, 1/2, 1/4...) en la que la relación entre un término y su predecesor es siempre la misma.</w:t>
            </w:r>
          </w:p>
          <w:p w:rsidR="608E1CB8" w:rsidP="4FE692BB" w:rsidRDefault="608E1CB8" w14:paraId="07BCC00F" w14:textId="5FF8F8CE">
            <w:pPr>
              <w:shd w:val="clear" w:color="auto" w:fill="FFFFFF" w:themeFill="background1"/>
              <w:spacing w:before="0" w:beforeAutospacing="off" w:after="200" w:afterAutospacing="off"/>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608E1CB8">
              <w:rPr>
                <w:rFonts w:ascii="Open Sans" w:hAnsi="Open Sans" w:eastAsia="Open Sans" w:cs="Open Sans"/>
                <w:b w:val="1"/>
                <w:bCs w:val="1"/>
                <w:i w:val="0"/>
                <w:iCs w:val="0"/>
                <w:caps w:val="0"/>
                <w:smallCaps w:val="0"/>
                <w:noProof w:val="0"/>
                <w:color w:val="000000" w:themeColor="text1" w:themeTint="FF" w:themeShade="FF"/>
                <w:sz w:val="24"/>
                <w:szCs w:val="24"/>
                <w:lang w:val="es-MX"/>
              </w:rPr>
              <w:t>geometric</w:t>
            </w:r>
            <w:r w:rsidRPr="4FE692BB" w:rsidR="608E1CB8">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series / </w:t>
            </w:r>
            <w:r w:rsidRPr="4FE692BB" w:rsidR="309D3863">
              <w:rPr>
                <w:rFonts w:ascii="Open Sans" w:hAnsi="Open Sans" w:eastAsia="Open Sans" w:cs="Open Sans"/>
                <w:b w:val="1"/>
                <w:bCs w:val="1"/>
                <w:i w:val="0"/>
                <w:iCs w:val="0"/>
                <w:caps w:val="0"/>
                <w:smallCaps w:val="0"/>
                <w:noProof w:val="0"/>
                <w:color w:val="000000" w:themeColor="text1" w:themeTint="FF" w:themeShade="FF"/>
                <w:sz w:val="24"/>
                <w:szCs w:val="24"/>
                <w:lang w:val="es-MX"/>
              </w:rPr>
              <w:t>s</w:t>
            </w:r>
            <w:r w:rsidRPr="4FE692BB" w:rsidR="4FE692BB">
              <w:rPr>
                <w:rFonts w:ascii="Open Sans" w:hAnsi="Open Sans" w:eastAsia="Open Sans" w:cs="Open Sans"/>
                <w:b w:val="1"/>
                <w:bCs w:val="1"/>
                <w:i w:val="0"/>
                <w:iCs w:val="0"/>
                <w:caps w:val="0"/>
                <w:smallCaps w:val="0"/>
                <w:noProof w:val="0"/>
                <w:color w:val="000000" w:themeColor="text1" w:themeTint="FF" w:themeShade="FF"/>
                <w:sz w:val="24"/>
                <w:szCs w:val="24"/>
                <w:lang w:val="es-MX"/>
              </w:rPr>
              <w:t>erie geométrica</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 una serie (como </w:t>
            </w:r>
            <m:oMathPara xmlns:m="http://schemas.openxmlformats.org/officeDocument/2006/math">
              <m:oMath xmlns:m="http://schemas.openxmlformats.org/officeDocument/2006/math">
                <m:r xmlns:m="http://schemas.openxmlformats.org/officeDocument/2006/math">
                  <m:t xmlns:m="http://schemas.openxmlformats.org/officeDocument/2006/math">1+</m:t>
                </m:r>
                <m:r xmlns:m="http://schemas.openxmlformats.org/officeDocument/2006/math">
                  <m:t xmlns:m="http://schemas.openxmlformats.org/officeDocument/2006/math">𝑥</m:t>
                </m:r>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𝑥</m:t>
                    </m:r>
                  </m:e>
                  <m:sup>
                    <m:r>
                      <m:t>3</m:t>
                    </m:r>
                  </m:sup>
                </m:sSup>
                <m:r xmlns:m="http://schemas.openxmlformats.org/officeDocument/2006/math">
                  <m:t xmlns:m="http://schemas.openxmlformats.org/officeDocument/2006/math">+…</m:t>
                </m:r>
              </m:oMath>
            </m:oMathPara>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cuyos términos forman una progresión geométrica</w:t>
            </w:r>
          </w:p>
          <w:p w:rsidR="6CD0A0CA" w:rsidP="4FE692BB" w:rsidRDefault="6CD0A0CA" w14:paraId="13B02BF0" w14:textId="6393C62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6CD0A0CA">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infinite sequence / </w:t>
            </w:r>
            <w:r w:rsidRPr="4FE692BB" w:rsidR="6F818DE4">
              <w:rPr>
                <w:rFonts w:ascii="Open Sans" w:hAnsi="Open Sans" w:eastAsia="Open Sans" w:cs="Open Sans"/>
                <w:b w:val="1"/>
                <w:bCs w:val="1"/>
                <w:i w:val="0"/>
                <w:iCs w:val="0"/>
                <w:caps w:val="0"/>
                <w:smallCaps w:val="0"/>
                <w:noProof w:val="0"/>
                <w:color w:val="000000" w:themeColor="text1" w:themeTint="FF" w:themeShade="FF"/>
                <w:sz w:val="24"/>
                <w:szCs w:val="24"/>
                <w:lang w:val="es-MX"/>
              </w:rPr>
              <w:t>s</w:t>
            </w:r>
            <w:r w:rsidRPr="4FE692BB" w:rsidR="4FE692B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ecuencia </w:t>
            </w:r>
            <w:r w:rsidRPr="4FE692BB" w:rsidR="76EBFBB7">
              <w:rPr>
                <w:rFonts w:ascii="Open Sans" w:hAnsi="Open Sans" w:eastAsia="Open Sans" w:cs="Open Sans"/>
                <w:b w:val="1"/>
                <w:bCs w:val="1"/>
                <w:i w:val="0"/>
                <w:iCs w:val="0"/>
                <w:caps w:val="0"/>
                <w:smallCaps w:val="0"/>
                <w:noProof w:val="0"/>
                <w:color w:val="000000" w:themeColor="text1" w:themeTint="FF" w:themeShade="FF"/>
                <w:sz w:val="24"/>
                <w:szCs w:val="24"/>
                <w:lang w:val="es-MX"/>
              </w:rPr>
              <w:t>infinita:</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sucesión interminable de términos o de factores que proceden de acuerdo con alguna ley matemática.</w:t>
            </w:r>
          </w:p>
          <w:p w:rsidR="0809522E" w:rsidP="4FE692BB" w:rsidRDefault="0809522E" w14:paraId="274B1FAF" w14:textId="23D1FD7C">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0809522E">
              <w:rPr>
                <w:rFonts w:ascii="Open Sans" w:hAnsi="Open Sans" w:eastAsia="Open Sans" w:cs="Open Sans"/>
                <w:b w:val="1"/>
                <w:bCs w:val="1"/>
                <w:i w:val="0"/>
                <w:iCs w:val="0"/>
                <w:caps w:val="0"/>
                <w:smallCaps w:val="0"/>
                <w:noProof w:val="0"/>
                <w:color w:val="000000" w:themeColor="text1" w:themeTint="FF" w:themeShade="FF"/>
                <w:sz w:val="24"/>
                <w:szCs w:val="24"/>
                <w:lang w:val="es-MX"/>
              </w:rPr>
              <w:t>sequence</w:t>
            </w:r>
            <w:r w:rsidRPr="4FE692BB" w:rsidR="0809522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 </w:t>
            </w:r>
            <w:r w:rsidRPr="4FE692BB" w:rsidR="3B931C47">
              <w:rPr>
                <w:rFonts w:ascii="Open Sans" w:hAnsi="Open Sans" w:eastAsia="Open Sans" w:cs="Open Sans"/>
                <w:b w:val="1"/>
                <w:bCs w:val="1"/>
                <w:i w:val="0"/>
                <w:iCs w:val="0"/>
                <w:caps w:val="0"/>
                <w:smallCaps w:val="0"/>
                <w:noProof w:val="0"/>
                <w:color w:val="000000" w:themeColor="text1" w:themeTint="FF" w:themeShade="FF"/>
                <w:sz w:val="24"/>
                <w:szCs w:val="24"/>
                <w:lang w:val="es-MX"/>
              </w:rPr>
              <w:t>secuencia:</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conjunto de números que siguen un patrón o fórmula específica</w:t>
            </w:r>
          </w:p>
          <w:p w:rsidR="0D69BA8A" w:rsidP="4FE692BB" w:rsidRDefault="0D69BA8A" w14:paraId="1336BCA8" w14:textId="244FA8D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0D69BA8A">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series / </w:t>
            </w:r>
            <w:r w:rsidRPr="4FE692BB" w:rsidR="744CE30E">
              <w:rPr>
                <w:rFonts w:ascii="Open Sans" w:hAnsi="Open Sans" w:eastAsia="Open Sans" w:cs="Open Sans"/>
                <w:b w:val="1"/>
                <w:bCs w:val="1"/>
                <w:i w:val="0"/>
                <w:iCs w:val="0"/>
                <w:caps w:val="0"/>
                <w:smallCaps w:val="0"/>
                <w:noProof w:val="0"/>
                <w:color w:val="000000" w:themeColor="text1" w:themeTint="FF" w:themeShade="FF"/>
                <w:sz w:val="24"/>
                <w:szCs w:val="24"/>
                <w:lang w:val="es-MX"/>
              </w:rPr>
              <w:t>serie:</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serie se forma sumando los términos de una secuencia</w:t>
            </w:r>
          </w:p>
          <w:p w:rsidR="02BB9A4A" w:rsidP="4FE692BB" w:rsidRDefault="02BB9A4A" w14:paraId="4964FB67" w14:textId="3CEF1DB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02BB9A4A">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sigma notation / </w:t>
            </w:r>
            <w:r w:rsidRPr="4FE692BB" w:rsidR="2910CD09">
              <w:rPr>
                <w:rFonts w:ascii="Open Sans" w:hAnsi="Open Sans" w:eastAsia="Open Sans" w:cs="Open Sans"/>
                <w:b w:val="1"/>
                <w:bCs w:val="1"/>
                <w:i w:val="0"/>
                <w:iCs w:val="0"/>
                <w:caps w:val="0"/>
                <w:smallCaps w:val="0"/>
                <w:noProof w:val="0"/>
                <w:color w:val="000000" w:themeColor="text1" w:themeTint="FF" w:themeShade="FF"/>
                <w:sz w:val="24"/>
                <w:szCs w:val="24"/>
                <w:lang w:val="es-MX"/>
              </w:rPr>
              <w:t>n</w:t>
            </w:r>
            <w:r w:rsidRPr="4FE692BB" w:rsidR="4FE692B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otación </w:t>
            </w:r>
            <w:r w:rsidRPr="4FE692BB" w:rsidR="54C0F77A">
              <w:rPr>
                <w:rFonts w:ascii="Open Sans" w:hAnsi="Open Sans" w:eastAsia="Open Sans" w:cs="Open Sans"/>
                <w:b w:val="1"/>
                <w:bCs w:val="1"/>
                <w:i w:val="0"/>
                <w:iCs w:val="0"/>
                <w:caps w:val="0"/>
                <w:smallCaps w:val="0"/>
                <w:noProof w:val="0"/>
                <w:color w:val="000000" w:themeColor="text1" w:themeTint="FF" w:themeShade="FF"/>
                <w:sz w:val="24"/>
                <w:szCs w:val="24"/>
                <w:lang w:val="es-MX"/>
              </w:rPr>
              <w:t>sigma:</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método utilizado para escribir un resumen largo de manera concisa</w:t>
            </w:r>
          </w:p>
        </w:tc>
      </w:tr>
      <w:tr w:rsidR="4FE692BB" w:rsidTr="4FE692BB" w14:paraId="46CD9C1E">
        <w:trPr>
          <w:trHeight w:val="300"/>
        </w:trPr>
        <w:tc>
          <w:tcPr>
            <w:tcW w:w="148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FE692BB" w:rsidP="4FE692BB" w:rsidRDefault="4FE692BB" w14:paraId="52591B64" w14:textId="5B463AC8">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3</w:t>
            </w:r>
          </w:p>
        </w:tc>
        <w:tc>
          <w:tcPr>
            <w:tcW w:w="784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8C041E7" w:rsidP="4FE692BB" w:rsidRDefault="18C041E7" w14:paraId="514CBED5" w14:textId="316C9ED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18C041E7">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common ratio / </w:t>
            </w:r>
            <w:r w:rsidRPr="4FE692BB" w:rsidR="46BC7079">
              <w:rPr>
                <w:rFonts w:ascii="Open Sans" w:hAnsi="Open Sans" w:eastAsia="Open Sans" w:cs="Open Sans"/>
                <w:b w:val="1"/>
                <w:bCs w:val="1"/>
                <w:i w:val="0"/>
                <w:iCs w:val="0"/>
                <w:caps w:val="0"/>
                <w:smallCaps w:val="0"/>
                <w:noProof w:val="0"/>
                <w:color w:val="000000" w:themeColor="text1" w:themeTint="FF" w:themeShade="FF"/>
                <w:sz w:val="24"/>
                <w:szCs w:val="24"/>
                <w:lang w:val="es-MX"/>
              </w:rPr>
              <w:t>r</w:t>
            </w:r>
            <w:r w:rsidRPr="4FE692BB" w:rsidR="4FE692B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azón </w:t>
            </w:r>
            <w:r w:rsidRPr="4FE692BB" w:rsidR="617E2044">
              <w:rPr>
                <w:rFonts w:ascii="Open Sans" w:hAnsi="Open Sans" w:eastAsia="Open Sans" w:cs="Open Sans"/>
                <w:b w:val="1"/>
                <w:bCs w:val="1"/>
                <w:i w:val="0"/>
                <w:iCs w:val="0"/>
                <w:caps w:val="0"/>
                <w:smallCaps w:val="0"/>
                <w:noProof w:val="0"/>
                <w:color w:val="000000" w:themeColor="text1" w:themeTint="FF" w:themeShade="FF"/>
                <w:sz w:val="24"/>
                <w:szCs w:val="24"/>
                <w:lang w:val="es-MX"/>
              </w:rPr>
              <w:t>común:</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relación de cada término de una progresión geométrica con su término anterior.</w:t>
            </w:r>
          </w:p>
          <w:p w:rsidR="7D0F3846" w:rsidP="4FE692BB" w:rsidRDefault="7D0F3846" w14:paraId="40B2191E" w14:textId="309E89D2">
            <w:pPr>
              <w:shd w:val="clear" w:color="auto" w:fill="FFFFFF" w:themeFill="background1"/>
              <w:spacing w:before="0" w:beforeAutospacing="off" w:after="200" w:afterAutospacing="off"/>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7D0F384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geometric series / </w:t>
            </w:r>
            <w:r w:rsidRPr="4FE692BB" w:rsidR="5420DC3E">
              <w:rPr>
                <w:rFonts w:ascii="Open Sans" w:hAnsi="Open Sans" w:eastAsia="Open Sans" w:cs="Open Sans"/>
                <w:b w:val="1"/>
                <w:bCs w:val="1"/>
                <w:i w:val="0"/>
                <w:iCs w:val="0"/>
                <w:caps w:val="0"/>
                <w:smallCaps w:val="0"/>
                <w:noProof w:val="0"/>
                <w:color w:val="000000" w:themeColor="text1" w:themeTint="FF" w:themeShade="FF"/>
                <w:sz w:val="24"/>
                <w:szCs w:val="24"/>
                <w:lang w:val="es-MX"/>
              </w:rPr>
              <w:t>s</w:t>
            </w:r>
            <w:r w:rsidRPr="4FE692BB" w:rsidR="4FE692BB">
              <w:rPr>
                <w:rFonts w:ascii="Open Sans" w:hAnsi="Open Sans" w:eastAsia="Open Sans" w:cs="Open Sans"/>
                <w:b w:val="1"/>
                <w:bCs w:val="1"/>
                <w:i w:val="0"/>
                <w:iCs w:val="0"/>
                <w:caps w:val="0"/>
                <w:smallCaps w:val="0"/>
                <w:noProof w:val="0"/>
                <w:color w:val="000000" w:themeColor="text1" w:themeTint="FF" w:themeShade="FF"/>
                <w:sz w:val="24"/>
                <w:szCs w:val="24"/>
                <w:lang w:val="es-MX"/>
              </w:rPr>
              <w:t>erie geométrica</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 una serie (como </w:t>
            </w:r>
            <m:oMathPara xmlns:m="http://schemas.openxmlformats.org/officeDocument/2006/math">
              <m:oMath xmlns:m="http://schemas.openxmlformats.org/officeDocument/2006/math">
                <m:r xmlns:m="http://schemas.openxmlformats.org/officeDocument/2006/math">
                  <m:t xmlns:m="http://schemas.openxmlformats.org/officeDocument/2006/math">1+</m:t>
                </m:r>
                <m:r xmlns:m="http://schemas.openxmlformats.org/officeDocument/2006/math">
                  <m:t xmlns:m="http://schemas.openxmlformats.org/officeDocument/2006/math">𝑥</m:t>
                </m:r>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𝑥</m:t>
                    </m:r>
                  </m:e>
                  <m:sup>
                    <m:r>
                      <m:t>3</m:t>
                    </m:r>
                  </m:sup>
                </m:sSup>
                <m:r xmlns:m="http://schemas.openxmlformats.org/officeDocument/2006/math">
                  <m:t xmlns:m="http://schemas.openxmlformats.org/officeDocument/2006/math">+…</m:t>
                </m:r>
              </m:oMath>
            </m:oMathPara>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cuyos términos forman una progresión geométrica</w:t>
            </w:r>
          </w:p>
          <w:p w:rsidR="10A91C6B" w:rsidP="4FE692BB" w:rsidRDefault="10A91C6B" w14:paraId="0E30FA36" w14:textId="1AA7A62D">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10A91C6B">
              <w:rPr>
                <w:rFonts w:ascii="Open Sans" w:hAnsi="Open Sans" w:eastAsia="Open Sans" w:cs="Open Sans"/>
                <w:b w:val="1"/>
                <w:bCs w:val="1"/>
                <w:i w:val="0"/>
                <w:iCs w:val="0"/>
                <w:caps w:val="0"/>
                <w:smallCaps w:val="0"/>
                <w:noProof w:val="0"/>
                <w:color w:val="000000" w:themeColor="text1" w:themeTint="FF" w:themeShade="FF"/>
                <w:sz w:val="24"/>
                <w:szCs w:val="24"/>
                <w:lang w:val="es-MX"/>
              </w:rPr>
              <w:t>sequence</w:t>
            </w:r>
            <w:r w:rsidRPr="4FE692BB" w:rsidR="10A91C6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 </w:t>
            </w:r>
            <w:r w:rsidRPr="4FE692BB" w:rsidR="320AE5BB">
              <w:rPr>
                <w:rFonts w:ascii="Open Sans" w:hAnsi="Open Sans" w:eastAsia="Open Sans" w:cs="Open Sans"/>
                <w:b w:val="1"/>
                <w:bCs w:val="1"/>
                <w:i w:val="0"/>
                <w:iCs w:val="0"/>
                <w:caps w:val="0"/>
                <w:smallCaps w:val="0"/>
                <w:noProof w:val="0"/>
                <w:color w:val="000000" w:themeColor="text1" w:themeTint="FF" w:themeShade="FF"/>
                <w:sz w:val="24"/>
                <w:szCs w:val="24"/>
                <w:lang w:val="es-MX"/>
              </w:rPr>
              <w:t>secuencia:</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conjunto de números que siguen un patrón o fórmula específica</w:t>
            </w:r>
          </w:p>
        </w:tc>
      </w:tr>
      <w:tr w:rsidR="4FE692BB" w:rsidTr="4FE692BB" w14:paraId="7D819E2B">
        <w:trPr>
          <w:trHeight w:val="300"/>
        </w:trPr>
        <w:tc>
          <w:tcPr>
            <w:tcW w:w="148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FE692BB" w:rsidP="4FE692BB" w:rsidRDefault="4FE692BB" w14:paraId="64E80BD9" w14:textId="5E2A3554">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4</w:t>
            </w:r>
          </w:p>
        </w:tc>
        <w:tc>
          <w:tcPr>
            <w:tcW w:w="784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01DCC67" w:rsidP="4FE692BB" w:rsidRDefault="201DCC67" w14:paraId="03D4E899" w14:textId="42176C8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201DCC67">
              <w:rPr>
                <w:rFonts w:ascii="Open Sans" w:hAnsi="Open Sans" w:eastAsia="Open Sans" w:cs="Open Sans"/>
                <w:b w:val="1"/>
                <w:bCs w:val="1"/>
                <w:i w:val="0"/>
                <w:iCs w:val="0"/>
                <w:caps w:val="0"/>
                <w:smallCaps w:val="0"/>
                <w:noProof w:val="0"/>
                <w:color w:val="000000" w:themeColor="text1" w:themeTint="FF" w:themeShade="FF"/>
                <w:sz w:val="24"/>
                <w:szCs w:val="24"/>
                <w:lang w:val="es-MX"/>
              </w:rPr>
              <w:t>common</w:t>
            </w:r>
            <w:r w:rsidRPr="4FE692BB" w:rsidR="201DCC67">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ratio / r</w:t>
            </w:r>
            <w:r w:rsidRPr="4FE692BB" w:rsidR="4FE692B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azón </w:t>
            </w:r>
            <w:r w:rsidRPr="4FE692BB" w:rsidR="1EDE7649">
              <w:rPr>
                <w:rFonts w:ascii="Open Sans" w:hAnsi="Open Sans" w:eastAsia="Open Sans" w:cs="Open Sans"/>
                <w:b w:val="1"/>
                <w:bCs w:val="1"/>
                <w:i w:val="0"/>
                <w:iCs w:val="0"/>
                <w:caps w:val="0"/>
                <w:smallCaps w:val="0"/>
                <w:noProof w:val="0"/>
                <w:color w:val="000000" w:themeColor="text1" w:themeTint="FF" w:themeShade="FF"/>
                <w:sz w:val="24"/>
                <w:szCs w:val="24"/>
                <w:lang w:val="es-MX"/>
              </w:rPr>
              <w:t>común:</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relación de cada término de una progresión geométrica con su término anterior.</w:t>
            </w:r>
          </w:p>
          <w:p w:rsidR="07735602" w:rsidP="4FE692BB" w:rsidRDefault="07735602" w14:paraId="0C189549" w14:textId="6DB56B36">
            <w:pPr>
              <w:shd w:val="clear" w:color="auto" w:fill="FFFFFF" w:themeFill="background1"/>
              <w:spacing w:before="0" w:beforeAutospacing="off" w:after="200" w:afterAutospacing="off"/>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07735602">
              <w:rPr>
                <w:rFonts w:ascii="Open Sans" w:hAnsi="Open Sans" w:eastAsia="Open Sans" w:cs="Open Sans"/>
                <w:b w:val="1"/>
                <w:bCs w:val="1"/>
                <w:i w:val="0"/>
                <w:iCs w:val="0"/>
                <w:caps w:val="0"/>
                <w:smallCaps w:val="0"/>
                <w:noProof w:val="0"/>
                <w:color w:val="000000" w:themeColor="text1" w:themeTint="FF" w:themeShade="FF"/>
                <w:sz w:val="24"/>
                <w:szCs w:val="24"/>
                <w:lang w:val="es-MX"/>
              </w:rPr>
              <w:t>geometric series / s</w:t>
            </w:r>
            <w:r w:rsidRPr="4FE692BB" w:rsidR="4FE692BB">
              <w:rPr>
                <w:rFonts w:ascii="Open Sans" w:hAnsi="Open Sans" w:eastAsia="Open Sans" w:cs="Open Sans"/>
                <w:b w:val="1"/>
                <w:bCs w:val="1"/>
                <w:i w:val="0"/>
                <w:iCs w:val="0"/>
                <w:caps w:val="0"/>
                <w:smallCaps w:val="0"/>
                <w:noProof w:val="0"/>
                <w:color w:val="000000" w:themeColor="text1" w:themeTint="FF" w:themeShade="FF"/>
                <w:sz w:val="24"/>
                <w:szCs w:val="24"/>
                <w:lang w:val="es-MX"/>
              </w:rPr>
              <w:t>erie geométrica</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 una serie (como </w:t>
            </w:r>
            <m:oMathPara xmlns:m="http://schemas.openxmlformats.org/officeDocument/2006/math">
              <m:oMath xmlns:m="http://schemas.openxmlformats.org/officeDocument/2006/math">
                <m:r xmlns:m="http://schemas.openxmlformats.org/officeDocument/2006/math">
                  <m:t xmlns:m="http://schemas.openxmlformats.org/officeDocument/2006/math">1+</m:t>
                </m:r>
                <m:r xmlns:m="http://schemas.openxmlformats.org/officeDocument/2006/math">
                  <m:t xmlns:m="http://schemas.openxmlformats.org/officeDocument/2006/math">𝑥</m:t>
                </m:r>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𝑥</m:t>
                    </m:r>
                  </m:e>
                  <m:sup>
                    <m:r>
                      <m:t>3</m:t>
                    </m:r>
                  </m:sup>
                </m:sSup>
                <m:r xmlns:m="http://schemas.openxmlformats.org/officeDocument/2006/math">
                  <m:t xmlns:m="http://schemas.openxmlformats.org/officeDocument/2006/math">+…</m:t>
                </m:r>
              </m:oMath>
            </m:oMathPara>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cuyos términos forman una progresión geométrica</w:t>
            </w:r>
          </w:p>
          <w:p w:rsidR="17F77E23" w:rsidP="4FE692BB" w:rsidRDefault="17F77E23" w14:paraId="468C74C1" w14:textId="7749BFE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17F77E2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sequence / </w:t>
            </w:r>
            <w:r w:rsidRPr="4FE692BB" w:rsidR="0C027524">
              <w:rPr>
                <w:rFonts w:ascii="Open Sans" w:hAnsi="Open Sans" w:eastAsia="Open Sans" w:cs="Open Sans"/>
                <w:b w:val="1"/>
                <w:bCs w:val="1"/>
                <w:i w:val="0"/>
                <w:iCs w:val="0"/>
                <w:caps w:val="0"/>
                <w:smallCaps w:val="0"/>
                <w:noProof w:val="0"/>
                <w:color w:val="000000" w:themeColor="text1" w:themeTint="FF" w:themeShade="FF"/>
                <w:sz w:val="24"/>
                <w:szCs w:val="24"/>
                <w:lang w:val="es-MX"/>
              </w:rPr>
              <w:t>secuencia:</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conjunto de números que siguen un patrón o fórmula específica</w:t>
            </w:r>
          </w:p>
        </w:tc>
      </w:tr>
      <w:tr w:rsidR="4FE692BB" w:rsidTr="4FE692BB" w14:paraId="7C8C728F">
        <w:trPr>
          <w:trHeight w:val="300"/>
        </w:trPr>
        <w:tc>
          <w:tcPr>
            <w:tcW w:w="148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FE692BB" w:rsidP="4FE692BB" w:rsidRDefault="4FE692BB" w14:paraId="1B5B6937" w14:textId="7E3CCDFF">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5</w:t>
            </w:r>
          </w:p>
        </w:tc>
        <w:tc>
          <w:tcPr>
            <w:tcW w:w="784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5376FA88" w:rsidP="4FE692BB" w:rsidRDefault="5376FA88" w14:paraId="7C6082F3" w14:textId="29250B2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5376FA88">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annuity / </w:t>
            </w:r>
            <w:r w:rsidRPr="4FE692BB" w:rsidR="0D59E96D">
              <w:rPr>
                <w:rFonts w:ascii="Open Sans" w:hAnsi="Open Sans" w:eastAsia="Open Sans" w:cs="Open Sans"/>
                <w:b w:val="1"/>
                <w:bCs w:val="1"/>
                <w:i w:val="0"/>
                <w:iCs w:val="0"/>
                <w:caps w:val="0"/>
                <w:smallCaps w:val="0"/>
                <w:noProof w:val="0"/>
                <w:color w:val="000000" w:themeColor="text1" w:themeTint="FF" w:themeShade="FF"/>
                <w:sz w:val="24"/>
                <w:szCs w:val="24"/>
                <w:lang w:val="es-MX"/>
              </w:rPr>
              <w:t>anualidad:</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suma de dinero pagadera anualmente o a otros intervalos regulares</w:t>
            </w:r>
          </w:p>
          <w:p w:rsidR="1948E6A8" w:rsidP="4FE692BB" w:rsidRDefault="1948E6A8" w14:paraId="18601B64" w14:textId="1F89984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1948E6A8">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common ratio / </w:t>
            </w:r>
            <w:r w:rsidRPr="4FE692BB" w:rsidR="702E78FA">
              <w:rPr>
                <w:rFonts w:ascii="Open Sans" w:hAnsi="Open Sans" w:eastAsia="Open Sans" w:cs="Open Sans"/>
                <w:b w:val="1"/>
                <w:bCs w:val="1"/>
                <w:i w:val="0"/>
                <w:iCs w:val="0"/>
                <w:caps w:val="0"/>
                <w:smallCaps w:val="0"/>
                <w:noProof w:val="0"/>
                <w:color w:val="000000" w:themeColor="text1" w:themeTint="FF" w:themeShade="FF"/>
                <w:sz w:val="24"/>
                <w:szCs w:val="24"/>
                <w:lang w:val="es-MX"/>
              </w:rPr>
              <w:t>r</w:t>
            </w:r>
            <w:r w:rsidRPr="4FE692BB" w:rsidR="4FE692B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azón </w:t>
            </w:r>
            <w:r w:rsidRPr="4FE692BB" w:rsidR="71E85042">
              <w:rPr>
                <w:rFonts w:ascii="Open Sans" w:hAnsi="Open Sans" w:eastAsia="Open Sans" w:cs="Open Sans"/>
                <w:b w:val="1"/>
                <w:bCs w:val="1"/>
                <w:i w:val="0"/>
                <w:iCs w:val="0"/>
                <w:caps w:val="0"/>
                <w:smallCaps w:val="0"/>
                <w:noProof w:val="0"/>
                <w:color w:val="000000" w:themeColor="text1" w:themeTint="FF" w:themeShade="FF"/>
                <w:sz w:val="24"/>
                <w:szCs w:val="24"/>
                <w:lang w:val="es-MX"/>
              </w:rPr>
              <w:t>común:</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relación de cada término de una progresión geométrica con su término anterior.</w:t>
            </w:r>
          </w:p>
          <w:p w:rsidR="32D1DE44" w:rsidP="4FE692BB" w:rsidRDefault="32D1DE44" w14:paraId="0D8FB903" w14:textId="0A90E91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32D1DE44">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compound / </w:t>
            </w:r>
            <w:r w:rsidRPr="4FE692BB" w:rsidR="68178E86">
              <w:rPr>
                <w:rFonts w:ascii="Open Sans" w:hAnsi="Open Sans" w:eastAsia="Open Sans" w:cs="Open Sans"/>
                <w:b w:val="1"/>
                <w:bCs w:val="1"/>
                <w:i w:val="0"/>
                <w:iCs w:val="0"/>
                <w:caps w:val="0"/>
                <w:smallCaps w:val="0"/>
                <w:noProof w:val="0"/>
                <w:color w:val="000000" w:themeColor="text1" w:themeTint="FF" w:themeShade="FF"/>
                <w:sz w:val="24"/>
                <w:szCs w:val="24"/>
                <w:lang w:val="es-MX"/>
              </w:rPr>
              <w:t>compuesto:</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pagar (intereses) tanto sobre el interés devengado como sobre el capital</w:t>
            </w:r>
          </w:p>
          <w:p w:rsidR="0C2B11BA" w:rsidP="4FE692BB" w:rsidRDefault="0C2B11BA" w14:paraId="21213DFB" w14:textId="24342E7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0C2B11BA">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future value / </w:t>
            </w:r>
            <w:r w:rsidRPr="4FE692BB" w:rsidR="10C20EFB">
              <w:rPr>
                <w:rFonts w:ascii="Open Sans" w:hAnsi="Open Sans" w:eastAsia="Open Sans" w:cs="Open Sans"/>
                <w:b w:val="1"/>
                <w:bCs w:val="1"/>
                <w:i w:val="0"/>
                <w:iCs w:val="0"/>
                <w:caps w:val="0"/>
                <w:smallCaps w:val="0"/>
                <w:noProof w:val="0"/>
                <w:color w:val="000000" w:themeColor="text1" w:themeTint="FF" w:themeShade="FF"/>
                <w:sz w:val="24"/>
                <w:szCs w:val="24"/>
                <w:lang w:val="es-MX"/>
              </w:rPr>
              <w:t>v</w:t>
            </w:r>
            <w:r w:rsidRPr="4FE692BB" w:rsidR="4FE692B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alor </w:t>
            </w:r>
            <w:r w:rsidRPr="4FE692BB" w:rsidR="13DCE8B2">
              <w:rPr>
                <w:rFonts w:ascii="Open Sans" w:hAnsi="Open Sans" w:eastAsia="Open Sans" w:cs="Open Sans"/>
                <w:b w:val="1"/>
                <w:bCs w:val="1"/>
                <w:i w:val="0"/>
                <w:iCs w:val="0"/>
                <w:caps w:val="0"/>
                <w:smallCaps w:val="0"/>
                <w:noProof w:val="0"/>
                <w:color w:val="000000" w:themeColor="text1" w:themeTint="FF" w:themeShade="FF"/>
                <w:sz w:val="24"/>
                <w:szCs w:val="24"/>
                <w:lang w:val="es-MX"/>
              </w:rPr>
              <w:t>futuro:</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valor de una anualidad después de un cierto número de pagos</w:t>
            </w:r>
          </w:p>
          <w:p w:rsidR="172EBA5F" w:rsidP="4FE692BB" w:rsidRDefault="172EBA5F" w14:paraId="03F5B825" w14:textId="0B868EC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172EBA5F">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future value of annuity / </w:t>
            </w:r>
            <w:r w:rsidRPr="4FE692BB" w:rsidR="3B27B875">
              <w:rPr>
                <w:rFonts w:ascii="Open Sans" w:hAnsi="Open Sans" w:eastAsia="Open Sans" w:cs="Open Sans"/>
                <w:b w:val="1"/>
                <w:bCs w:val="1"/>
                <w:i w:val="0"/>
                <w:iCs w:val="0"/>
                <w:caps w:val="0"/>
                <w:smallCaps w:val="0"/>
                <w:noProof w:val="0"/>
                <w:color w:val="000000" w:themeColor="text1" w:themeTint="FF" w:themeShade="FF"/>
                <w:sz w:val="24"/>
                <w:szCs w:val="24"/>
                <w:lang w:val="es-MX"/>
              </w:rPr>
              <w:t>v</w:t>
            </w:r>
            <w:r w:rsidRPr="4FE692BB" w:rsidR="4FE692B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alor futuro de una </w:t>
            </w:r>
            <w:r w:rsidRPr="4FE692BB" w:rsidR="58B26C6D">
              <w:rPr>
                <w:rFonts w:ascii="Open Sans" w:hAnsi="Open Sans" w:eastAsia="Open Sans" w:cs="Open Sans"/>
                <w:b w:val="1"/>
                <w:bCs w:val="1"/>
                <w:i w:val="0"/>
                <w:iCs w:val="0"/>
                <w:caps w:val="0"/>
                <w:smallCaps w:val="0"/>
                <w:noProof w:val="0"/>
                <w:color w:val="000000" w:themeColor="text1" w:themeTint="FF" w:themeShade="FF"/>
                <w:sz w:val="24"/>
                <w:szCs w:val="24"/>
                <w:lang w:val="es-MX"/>
              </w:rPr>
              <w:t>anualidad:</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valor de una anualidad después de un cierto número de pagos</w:t>
            </w:r>
          </w:p>
          <w:p w:rsidR="29DEBCCA" w:rsidP="4FE692BB" w:rsidRDefault="29DEBCCA" w14:paraId="4B32B289" w14:textId="625A3296">
            <w:pPr>
              <w:shd w:val="clear" w:color="auto" w:fill="FFFFFF" w:themeFill="background1"/>
              <w:spacing w:before="0" w:beforeAutospacing="off" w:after="200" w:afterAutospacing="off"/>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29DEBCCA">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geometric series / </w:t>
            </w:r>
            <w:r w:rsidRPr="4FE692BB" w:rsidR="6452A12C">
              <w:rPr>
                <w:rFonts w:ascii="Open Sans" w:hAnsi="Open Sans" w:eastAsia="Open Sans" w:cs="Open Sans"/>
                <w:b w:val="1"/>
                <w:bCs w:val="1"/>
                <w:i w:val="0"/>
                <w:iCs w:val="0"/>
                <w:caps w:val="0"/>
                <w:smallCaps w:val="0"/>
                <w:noProof w:val="0"/>
                <w:color w:val="000000" w:themeColor="text1" w:themeTint="FF" w:themeShade="FF"/>
                <w:sz w:val="24"/>
                <w:szCs w:val="24"/>
                <w:lang w:val="es-MX"/>
              </w:rPr>
              <w:t>s</w:t>
            </w:r>
            <w:r w:rsidRPr="4FE692BB" w:rsidR="4FE692BB">
              <w:rPr>
                <w:rFonts w:ascii="Open Sans" w:hAnsi="Open Sans" w:eastAsia="Open Sans" w:cs="Open Sans"/>
                <w:b w:val="1"/>
                <w:bCs w:val="1"/>
                <w:i w:val="0"/>
                <w:iCs w:val="0"/>
                <w:caps w:val="0"/>
                <w:smallCaps w:val="0"/>
                <w:noProof w:val="0"/>
                <w:color w:val="000000" w:themeColor="text1" w:themeTint="FF" w:themeShade="FF"/>
                <w:sz w:val="24"/>
                <w:szCs w:val="24"/>
                <w:lang w:val="es-MX"/>
              </w:rPr>
              <w:t>erie geométrica</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 una serie (como </w:t>
            </w:r>
            <m:oMathPara xmlns:m="http://schemas.openxmlformats.org/officeDocument/2006/math">
              <m:oMath xmlns:m="http://schemas.openxmlformats.org/officeDocument/2006/math">
                <m:r xmlns:m="http://schemas.openxmlformats.org/officeDocument/2006/math">
                  <m:t xmlns:m="http://schemas.openxmlformats.org/officeDocument/2006/math">1+</m:t>
                </m:r>
                <m:r xmlns:m="http://schemas.openxmlformats.org/officeDocument/2006/math">
                  <m:t xmlns:m="http://schemas.openxmlformats.org/officeDocument/2006/math">𝑥</m:t>
                </m:r>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𝑥</m:t>
                    </m:r>
                  </m:e>
                  <m:sup>
                    <m:r>
                      <m:t>3</m:t>
                    </m:r>
                  </m:sup>
                </m:sSup>
                <m:r xmlns:m="http://schemas.openxmlformats.org/officeDocument/2006/math">
                  <m:t xmlns:m="http://schemas.openxmlformats.org/officeDocument/2006/math">+…</m:t>
                </m:r>
              </m:oMath>
            </m:oMathPara>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cuyos términos forman una progresión geométrica</w:t>
            </w:r>
          </w:p>
        </w:tc>
      </w:tr>
      <w:tr w:rsidR="4FE692BB" w:rsidTr="4FE692BB" w14:paraId="194EB931">
        <w:trPr>
          <w:trHeight w:val="300"/>
        </w:trPr>
        <w:tc>
          <w:tcPr>
            <w:tcW w:w="148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FE692BB" w:rsidP="4FE692BB" w:rsidRDefault="4FE692BB" w14:paraId="78C55BD3" w14:textId="19ACBDE6">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6</w:t>
            </w:r>
          </w:p>
        </w:tc>
        <w:tc>
          <w:tcPr>
            <w:tcW w:w="784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5A4AB63C" w:rsidP="4FE692BB" w:rsidRDefault="5A4AB63C" w14:paraId="0370073B" w14:textId="05A5A03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5A4AB63C">
              <w:rPr>
                <w:rFonts w:ascii="Open Sans" w:hAnsi="Open Sans" w:eastAsia="Open Sans" w:cs="Open Sans"/>
                <w:b w:val="1"/>
                <w:bCs w:val="1"/>
                <w:i w:val="0"/>
                <w:iCs w:val="0"/>
                <w:caps w:val="0"/>
                <w:smallCaps w:val="0"/>
                <w:noProof w:val="0"/>
                <w:color w:val="000000" w:themeColor="text1" w:themeTint="FF" w:themeShade="FF"/>
                <w:sz w:val="24"/>
                <w:szCs w:val="24"/>
                <w:lang w:val="es-MX"/>
              </w:rPr>
              <w:t>annual</w:t>
            </w:r>
            <w:r w:rsidRPr="4FE692BB" w:rsidR="5A4AB63C">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4FE692BB" w:rsidR="5A4AB63C">
              <w:rPr>
                <w:rFonts w:ascii="Open Sans" w:hAnsi="Open Sans" w:eastAsia="Open Sans" w:cs="Open Sans"/>
                <w:b w:val="1"/>
                <w:bCs w:val="1"/>
                <w:i w:val="0"/>
                <w:iCs w:val="0"/>
                <w:caps w:val="0"/>
                <w:smallCaps w:val="0"/>
                <w:noProof w:val="0"/>
                <w:color w:val="000000" w:themeColor="text1" w:themeTint="FF" w:themeShade="FF"/>
                <w:sz w:val="24"/>
                <w:szCs w:val="24"/>
                <w:lang w:val="es-MX"/>
              </w:rPr>
              <w:t>percentage</w:t>
            </w:r>
            <w:r w:rsidRPr="4FE692BB" w:rsidR="5A4AB63C">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4FE692BB" w:rsidR="5A4AB63C">
              <w:rPr>
                <w:rFonts w:ascii="Open Sans" w:hAnsi="Open Sans" w:eastAsia="Open Sans" w:cs="Open Sans"/>
                <w:b w:val="1"/>
                <w:bCs w:val="1"/>
                <w:i w:val="0"/>
                <w:iCs w:val="0"/>
                <w:caps w:val="0"/>
                <w:smallCaps w:val="0"/>
                <w:noProof w:val="0"/>
                <w:color w:val="000000" w:themeColor="text1" w:themeTint="FF" w:themeShade="FF"/>
                <w:sz w:val="24"/>
                <w:szCs w:val="24"/>
                <w:lang w:val="es-MX"/>
              </w:rPr>
              <w:t>rate</w:t>
            </w:r>
            <w:r w:rsidRPr="4FE692BB" w:rsidR="5A4AB63C">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(APR) / </w:t>
            </w:r>
            <w:r w:rsidRPr="4FE692BB" w:rsidR="4FE692BB">
              <w:rPr>
                <w:rFonts w:ascii="Open Sans" w:hAnsi="Open Sans" w:eastAsia="Open Sans" w:cs="Open Sans"/>
                <w:b w:val="1"/>
                <w:bCs w:val="1"/>
                <w:i w:val="0"/>
                <w:iCs w:val="0"/>
                <w:caps w:val="0"/>
                <w:smallCaps w:val="0"/>
                <w:noProof w:val="0"/>
                <w:color w:val="000000" w:themeColor="text1" w:themeTint="FF" w:themeShade="FF"/>
                <w:sz w:val="24"/>
                <w:szCs w:val="24"/>
                <w:lang w:val="es-MX"/>
              </w:rPr>
              <w:t>tasa</w:t>
            </w:r>
            <w:r w:rsidRPr="4FE692BB" w:rsidR="4FE692B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porcentual anual (APR, por sus siglas en inglés): </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medida del costo porcentual anual del crédito al consumidor (como en la compra a plazos o una cuenta de cargo) que la ley exige que aparezca en los estados de cuenta de crédito y se calcula de diversas maneras, pero siempre tiene en cuenta el monto financiado, el monto de los cargos financieros y el cronograma de pago</w:t>
            </w:r>
          </w:p>
          <w:p w:rsidR="789B5940" w:rsidP="4FE692BB" w:rsidRDefault="789B5940" w14:paraId="1B2E2D4A" w14:textId="78CCF82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789B594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annuity / </w:t>
            </w:r>
            <w:r w:rsidRPr="4FE692BB" w:rsidR="16A3BD36">
              <w:rPr>
                <w:rFonts w:ascii="Open Sans" w:hAnsi="Open Sans" w:eastAsia="Open Sans" w:cs="Open Sans"/>
                <w:b w:val="1"/>
                <w:bCs w:val="1"/>
                <w:i w:val="0"/>
                <w:iCs w:val="0"/>
                <w:caps w:val="0"/>
                <w:smallCaps w:val="0"/>
                <w:noProof w:val="0"/>
                <w:color w:val="000000" w:themeColor="text1" w:themeTint="FF" w:themeShade="FF"/>
                <w:sz w:val="24"/>
                <w:szCs w:val="24"/>
                <w:lang w:val="es-MX"/>
              </w:rPr>
              <w:t>anualidad:</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suma de dinero pagadera anualmente o a otros intervalos regulares</w:t>
            </w:r>
          </w:p>
          <w:p w:rsidR="7554BF3B" w:rsidP="4FE692BB" w:rsidRDefault="7554BF3B" w14:paraId="22C59FFB" w14:textId="128C749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7554BF3B">
              <w:rPr>
                <w:rFonts w:ascii="Open Sans" w:hAnsi="Open Sans" w:eastAsia="Open Sans" w:cs="Open Sans"/>
                <w:b w:val="1"/>
                <w:bCs w:val="1"/>
                <w:i w:val="0"/>
                <w:iCs w:val="0"/>
                <w:caps w:val="0"/>
                <w:smallCaps w:val="0"/>
                <w:noProof w:val="0"/>
                <w:color w:val="000000" w:themeColor="text1" w:themeTint="FF" w:themeShade="FF"/>
                <w:sz w:val="24"/>
                <w:szCs w:val="24"/>
                <w:lang w:val="es-MX"/>
              </w:rPr>
              <w:t>compound interest / i</w:t>
            </w:r>
            <w:r w:rsidRPr="4FE692BB" w:rsidR="4FE692B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nterés </w:t>
            </w:r>
            <w:r w:rsidRPr="4FE692BB" w:rsidR="0DD8DFD5">
              <w:rPr>
                <w:rFonts w:ascii="Open Sans" w:hAnsi="Open Sans" w:eastAsia="Open Sans" w:cs="Open Sans"/>
                <w:b w:val="1"/>
                <w:bCs w:val="1"/>
                <w:i w:val="0"/>
                <w:iCs w:val="0"/>
                <w:caps w:val="0"/>
                <w:smallCaps w:val="0"/>
                <w:noProof w:val="0"/>
                <w:color w:val="000000" w:themeColor="text1" w:themeTint="FF" w:themeShade="FF"/>
                <w:sz w:val="24"/>
                <w:szCs w:val="24"/>
                <w:lang w:val="es-MX"/>
              </w:rPr>
              <w:t>compuesto:</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interés calculado sobre la suma de un capital original y un interés devengado</w:t>
            </w:r>
          </w:p>
          <w:p w:rsidR="67F90BD3" w:rsidP="4FE692BB" w:rsidRDefault="67F90BD3" w14:paraId="25D462A4" w14:textId="22F75B0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67F90BD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future value of annuity / </w:t>
            </w:r>
            <w:r w:rsidRPr="4FE692BB" w:rsidR="55DB4994">
              <w:rPr>
                <w:rFonts w:ascii="Open Sans" w:hAnsi="Open Sans" w:eastAsia="Open Sans" w:cs="Open Sans"/>
                <w:b w:val="1"/>
                <w:bCs w:val="1"/>
                <w:i w:val="0"/>
                <w:iCs w:val="0"/>
                <w:caps w:val="0"/>
                <w:smallCaps w:val="0"/>
                <w:noProof w:val="0"/>
                <w:color w:val="000000" w:themeColor="text1" w:themeTint="FF" w:themeShade="FF"/>
                <w:sz w:val="24"/>
                <w:szCs w:val="24"/>
                <w:lang w:val="es-MX"/>
              </w:rPr>
              <w:t>v</w:t>
            </w:r>
            <w:r w:rsidRPr="4FE692BB" w:rsidR="4FE692B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alor futuro de una </w:t>
            </w:r>
            <w:r w:rsidRPr="4FE692BB" w:rsidR="0309B421">
              <w:rPr>
                <w:rFonts w:ascii="Open Sans" w:hAnsi="Open Sans" w:eastAsia="Open Sans" w:cs="Open Sans"/>
                <w:b w:val="1"/>
                <w:bCs w:val="1"/>
                <w:i w:val="0"/>
                <w:iCs w:val="0"/>
                <w:caps w:val="0"/>
                <w:smallCaps w:val="0"/>
                <w:noProof w:val="0"/>
                <w:color w:val="000000" w:themeColor="text1" w:themeTint="FF" w:themeShade="FF"/>
                <w:sz w:val="24"/>
                <w:szCs w:val="24"/>
                <w:lang w:val="es-MX"/>
              </w:rPr>
              <w:t>anualidad:</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valor de una anualidad después de un cierto número de pagos</w:t>
            </w:r>
          </w:p>
          <w:p w:rsidR="4E2B8DAA" w:rsidP="4FE692BB" w:rsidRDefault="4E2B8DAA" w14:paraId="0B9F438D" w14:textId="5AE0AB6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4E2B8DAA">
              <w:rPr>
                <w:rFonts w:ascii="Open Sans" w:hAnsi="Open Sans" w:eastAsia="Open Sans" w:cs="Open Sans"/>
                <w:b w:val="1"/>
                <w:bCs w:val="1"/>
                <w:i w:val="0"/>
                <w:iCs w:val="0"/>
                <w:caps w:val="0"/>
                <w:smallCaps w:val="0"/>
                <w:noProof w:val="0"/>
                <w:color w:val="000000" w:themeColor="text1" w:themeTint="FF" w:themeShade="FF"/>
                <w:sz w:val="24"/>
                <w:szCs w:val="24"/>
                <w:lang w:val="es-MX"/>
              </w:rPr>
              <w:t>present</w:t>
            </w:r>
            <w:r w:rsidRPr="4FE692BB" w:rsidR="4E2B8DAA">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4FE692BB" w:rsidR="4E2B8DAA">
              <w:rPr>
                <w:rFonts w:ascii="Open Sans" w:hAnsi="Open Sans" w:eastAsia="Open Sans" w:cs="Open Sans"/>
                <w:b w:val="1"/>
                <w:bCs w:val="1"/>
                <w:i w:val="0"/>
                <w:iCs w:val="0"/>
                <w:caps w:val="0"/>
                <w:smallCaps w:val="0"/>
                <w:noProof w:val="0"/>
                <w:color w:val="000000" w:themeColor="text1" w:themeTint="FF" w:themeShade="FF"/>
                <w:sz w:val="24"/>
                <w:szCs w:val="24"/>
                <w:lang w:val="es-MX"/>
              </w:rPr>
              <w:t>value</w:t>
            </w:r>
            <w:r w:rsidRPr="4FE692BB" w:rsidR="4E2B8DAA">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4FE692BB" w:rsidR="4E2B8DAA">
              <w:rPr>
                <w:rFonts w:ascii="Open Sans" w:hAnsi="Open Sans" w:eastAsia="Open Sans" w:cs="Open Sans"/>
                <w:b w:val="1"/>
                <w:bCs w:val="1"/>
                <w:i w:val="0"/>
                <w:iCs w:val="0"/>
                <w:caps w:val="0"/>
                <w:smallCaps w:val="0"/>
                <w:noProof w:val="0"/>
                <w:color w:val="000000" w:themeColor="text1" w:themeTint="FF" w:themeShade="FF"/>
                <w:sz w:val="24"/>
                <w:szCs w:val="24"/>
                <w:lang w:val="es-MX"/>
              </w:rPr>
              <w:t>of</w:t>
            </w:r>
            <w:r w:rsidRPr="4FE692BB" w:rsidR="4E2B8DAA">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annuity / </w:t>
            </w:r>
            <w:r w:rsidRPr="4FE692BB" w:rsidR="2E4D1EE6">
              <w:rPr>
                <w:rFonts w:ascii="Open Sans" w:hAnsi="Open Sans" w:eastAsia="Open Sans" w:cs="Open Sans"/>
                <w:b w:val="1"/>
                <w:bCs w:val="1"/>
                <w:i w:val="0"/>
                <w:iCs w:val="0"/>
                <w:caps w:val="0"/>
                <w:smallCaps w:val="0"/>
                <w:noProof w:val="0"/>
                <w:color w:val="000000" w:themeColor="text1" w:themeTint="FF" w:themeShade="FF"/>
                <w:sz w:val="24"/>
                <w:szCs w:val="24"/>
                <w:lang w:val="es-MX"/>
              </w:rPr>
              <w:t>v</w:t>
            </w:r>
            <w:r w:rsidRPr="4FE692BB" w:rsidR="4FE692B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alor actual de una </w:t>
            </w:r>
            <w:r w:rsidRPr="4FE692BB" w:rsidR="3D7E5E90">
              <w:rPr>
                <w:rFonts w:ascii="Open Sans" w:hAnsi="Open Sans" w:eastAsia="Open Sans" w:cs="Open Sans"/>
                <w:b w:val="1"/>
                <w:bCs w:val="1"/>
                <w:i w:val="0"/>
                <w:iCs w:val="0"/>
                <w:caps w:val="0"/>
                <w:smallCaps w:val="0"/>
                <w:noProof w:val="0"/>
                <w:color w:val="000000" w:themeColor="text1" w:themeTint="FF" w:themeShade="FF"/>
                <w:sz w:val="24"/>
                <w:szCs w:val="24"/>
                <w:lang w:val="es-MX"/>
              </w:rPr>
              <w:t>anualidad:</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suma que debe invertirse ahora para garantizar un valor deseado en el futuro</w:t>
            </w:r>
          </w:p>
          <w:p w:rsidR="1EA3E996" w:rsidP="4FE692BB" w:rsidRDefault="1EA3E996" w14:paraId="321DD372" w14:textId="676443F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E692BB" w:rsidR="1EA3E99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principal / </w:t>
            </w:r>
            <w:r w:rsidRPr="4FE692BB" w:rsidR="45B00A0F">
              <w:rPr>
                <w:rFonts w:ascii="Open Sans" w:hAnsi="Open Sans" w:eastAsia="Open Sans" w:cs="Open Sans"/>
                <w:b w:val="1"/>
                <w:bCs w:val="1"/>
                <w:i w:val="0"/>
                <w:iCs w:val="0"/>
                <w:caps w:val="0"/>
                <w:smallCaps w:val="0"/>
                <w:noProof w:val="0"/>
                <w:color w:val="000000" w:themeColor="text1" w:themeTint="FF" w:themeShade="FF"/>
                <w:sz w:val="24"/>
                <w:szCs w:val="24"/>
                <w:lang w:val="es-MX"/>
              </w:rPr>
              <w:t>p</w:t>
            </w:r>
            <w:r w:rsidRPr="4FE692BB" w:rsidR="778703E0">
              <w:rPr>
                <w:rFonts w:ascii="Open Sans" w:hAnsi="Open Sans" w:eastAsia="Open Sans" w:cs="Open Sans"/>
                <w:b w:val="1"/>
                <w:bCs w:val="1"/>
                <w:i w:val="0"/>
                <w:iCs w:val="0"/>
                <w:caps w:val="0"/>
                <w:smallCaps w:val="0"/>
                <w:noProof w:val="0"/>
                <w:color w:val="000000" w:themeColor="text1" w:themeTint="FF" w:themeShade="FF"/>
                <w:sz w:val="24"/>
                <w:szCs w:val="24"/>
                <w:lang w:val="es-MX"/>
              </w:rPr>
              <w:t>rincipal:</w:t>
            </w:r>
            <w:r w:rsidRPr="4FE692BB" w:rsidR="4FE692BB">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suma original invertida o prestada</w:t>
            </w:r>
          </w:p>
        </w:tc>
      </w:tr>
    </w:tbl>
    <w:p w:rsidR="4FE692BB" w:rsidP="4FE692BB" w:rsidRDefault="4FE692BB" w14:paraId="158583E0" w14:textId="5EE90DF4">
      <w:pPr>
        <w:pStyle w:val="Normal"/>
        <w:spacing w:line="240" w:lineRule="auto"/>
        <w:rPr>
          <w:rFonts w:ascii="Open Sans Light" w:hAnsi="Open Sans Light" w:eastAsia="Open Sans Light" w:cs="Open Sans Light"/>
          <w:sz w:val="24"/>
          <w:szCs w:val="24"/>
        </w:rPr>
      </w:pPr>
    </w:p>
    <w:sectPr w:rsidR="00ED6286">
      <w:headerReference w:type="default" r:id="rId10"/>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9155D5" w:rsidRDefault="009155D5" w14:paraId="41C8F396" wp14:textId="77777777">
      <w:pPr>
        <w:spacing w:line="240" w:lineRule="auto"/>
      </w:pPr>
      <w:r>
        <w:separator/>
      </w:r>
    </w:p>
  </w:endnote>
  <w:endnote w:type="continuationSeparator" w:id="0">
    <w:p xmlns:wp14="http://schemas.microsoft.com/office/word/2010/wordml" w:rsidR="009155D5" w:rsidRDefault="009155D5" w14:paraId="72A3D3EC"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Light">
    <w:panose1 w:val="020B0306030504020204"/>
    <w:charset w:val="00"/>
    <w:family w:val="swiss"/>
    <w:pitch w:val="variable"/>
    <w:sig w:usb0="E00002EF" w:usb1="4000205B" w:usb2="00000028" w:usb3="00000000" w:csb0="0000019F" w:csb1="00000000"/>
    <w:embedRegular w:fontKey="{BEEF16E3-EA3A-4C78-BA36-E1CB373D8EF7}" r:id="rId1"/>
    <w:embedItalic w:fontKey="{863FF0C9-B472-488F-BA3D-28487F4B43AF}" r:id="rId2"/>
  </w:font>
  <w:font w:name="Open Sans">
    <w:panose1 w:val="020B0606030504020204"/>
    <w:charset w:val="00"/>
    <w:family w:val="swiss"/>
    <w:pitch w:val="variable"/>
    <w:sig w:usb0="E00002EF" w:usb1="4000205B" w:usb2="00000028" w:usb3="00000000" w:csb0="0000019F" w:csb1="00000000"/>
    <w:embedRegular w:fontKey="{00F5082B-6C06-4472-862D-F3D23A5E8250}" r:id="rId3"/>
    <w:embedBold w:fontKey="{ED620A6B-2D63-4AB8-B73F-4A98FEDCEF50}" r:id="rId4"/>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5CDF1D3D-3606-4E4D-ACF7-B2D37D9AAC13}" r:id="rId5"/>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7CF0998C-7742-43A3-A680-8CC9AA135C89}" r:id="rId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9155D5" w:rsidRDefault="009155D5" w14:paraId="0D0B940D" wp14:textId="77777777">
      <w:pPr>
        <w:spacing w:line="240" w:lineRule="auto"/>
      </w:pPr>
      <w:r>
        <w:separator/>
      </w:r>
    </w:p>
  </w:footnote>
  <w:footnote w:type="continuationSeparator" w:id="0">
    <w:p xmlns:wp14="http://schemas.microsoft.com/office/word/2010/wordml" w:rsidR="009155D5" w:rsidRDefault="009155D5" w14:paraId="0E27B00A"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ED6286" w:rsidRDefault="00ED6286" w14:paraId="60061E4C" wp14:textId="77777777"/>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286"/>
    <w:rsid w:val="009155D5"/>
    <w:rsid w:val="009F0446"/>
    <w:rsid w:val="00ED6286"/>
    <w:rsid w:val="01CF6BB6"/>
    <w:rsid w:val="02BB9A4A"/>
    <w:rsid w:val="02DA6165"/>
    <w:rsid w:val="0309B421"/>
    <w:rsid w:val="046E5ADF"/>
    <w:rsid w:val="06E09B24"/>
    <w:rsid w:val="0717D1A8"/>
    <w:rsid w:val="07735602"/>
    <w:rsid w:val="07B834F9"/>
    <w:rsid w:val="0809522E"/>
    <w:rsid w:val="08728E06"/>
    <w:rsid w:val="0C027524"/>
    <w:rsid w:val="0C2B11BA"/>
    <w:rsid w:val="0C39947C"/>
    <w:rsid w:val="0CE6DF45"/>
    <w:rsid w:val="0D59E96D"/>
    <w:rsid w:val="0D69BA8A"/>
    <w:rsid w:val="0D796989"/>
    <w:rsid w:val="0DD8DFD5"/>
    <w:rsid w:val="0DDA75CA"/>
    <w:rsid w:val="0E448755"/>
    <w:rsid w:val="10A91C6B"/>
    <w:rsid w:val="10C20EFB"/>
    <w:rsid w:val="13DCE8B2"/>
    <w:rsid w:val="16A3BD36"/>
    <w:rsid w:val="172EBA5F"/>
    <w:rsid w:val="17F77E23"/>
    <w:rsid w:val="18C041E7"/>
    <w:rsid w:val="1948E6A8"/>
    <w:rsid w:val="1EA3E996"/>
    <w:rsid w:val="1EDE7649"/>
    <w:rsid w:val="1FB2EFDD"/>
    <w:rsid w:val="201DCC67"/>
    <w:rsid w:val="23EFEAE8"/>
    <w:rsid w:val="254AFC33"/>
    <w:rsid w:val="260EE312"/>
    <w:rsid w:val="27F82EB5"/>
    <w:rsid w:val="2910CD09"/>
    <w:rsid w:val="29342BD6"/>
    <w:rsid w:val="29DEBCCA"/>
    <w:rsid w:val="2A1A2046"/>
    <w:rsid w:val="2C12E103"/>
    <w:rsid w:val="2DFB6EC6"/>
    <w:rsid w:val="2E4D1EE6"/>
    <w:rsid w:val="3035A3EC"/>
    <w:rsid w:val="309D3863"/>
    <w:rsid w:val="31E7289C"/>
    <w:rsid w:val="320AE5BB"/>
    <w:rsid w:val="32D1DE44"/>
    <w:rsid w:val="3433B467"/>
    <w:rsid w:val="3550C5E6"/>
    <w:rsid w:val="365095E0"/>
    <w:rsid w:val="39BB557D"/>
    <w:rsid w:val="39C51781"/>
    <w:rsid w:val="39D169C1"/>
    <w:rsid w:val="3B27B875"/>
    <w:rsid w:val="3B931C47"/>
    <w:rsid w:val="3C42740A"/>
    <w:rsid w:val="3CAC1A27"/>
    <w:rsid w:val="3CBFD764"/>
    <w:rsid w:val="3D7E5E90"/>
    <w:rsid w:val="3F6994E4"/>
    <w:rsid w:val="426DBA60"/>
    <w:rsid w:val="45B00A0F"/>
    <w:rsid w:val="46BC7079"/>
    <w:rsid w:val="4AC7D261"/>
    <w:rsid w:val="4BC4C747"/>
    <w:rsid w:val="4DDB7E6F"/>
    <w:rsid w:val="4E2B8DAA"/>
    <w:rsid w:val="4FE692BB"/>
    <w:rsid w:val="5376FA88"/>
    <w:rsid w:val="5420DC3E"/>
    <w:rsid w:val="5480B3A4"/>
    <w:rsid w:val="54C0F77A"/>
    <w:rsid w:val="55DB4994"/>
    <w:rsid w:val="58267024"/>
    <w:rsid w:val="58B26C6D"/>
    <w:rsid w:val="5A4AB63C"/>
    <w:rsid w:val="5C8CDEE0"/>
    <w:rsid w:val="5DD9FD37"/>
    <w:rsid w:val="608E1CB8"/>
    <w:rsid w:val="617E2044"/>
    <w:rsid w:val="61AE5544"/>
    <w:rsid w:val="62CDD2AB"/>
    <w:rsid w:val="634A25A5"/>
    <w:rsid w:val="63A5F9C1"/>
    <w:rsid w:val="6452A12C"/>
    <w:rsid w:val="64D05174"/>
    <w:rsid w:val="669277CE"/>
    <w:rsid w:val="671898FE"/>
    <w:rsid w:val="67F90BD3"/>
    <w:rsid w:val="68178E86"/>
    <w:rsid w:val="6B7FD72C"/>
    <w:rsid w:val="6B7FD72C"/>
    <w:rsid w:val="6C3CBB1E"/>
    <w:rsid w:val="6CCF605E"/>
    <w:rsid w:val="6CD0A0CA"/>
    <w:rsid w:val="6D1BA78D"/>
    <w:rsid w:val="6F818DE4"/>
    <w:rsid w:val="6F8595FB"/>
    <w:rsid w:val="7001441D"/>
    <w:rsid w:val="702E78FA"/>
    <w:rsid w:val="71E85042"/>
    <w:rsid w:val="72D2FBCD"/>
    <w:rsid w:val="744CE30E"/>
    <w:rsid w:val="7554BF3B"/>
    <w:rsid w:val="757D47D5"/>
    <w:rsid w:val="76EBFBB7"/>
    <w:rsid w:val="778703E0"/>
    <w:rsid w:val="789B5940"/>
    <w:rsid w:val="7D0F3846"/>
    <w:rsid w:val="7FA9AE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1F71104"/>
  <w15:docId w15:val="{9D6D3789-16EC-4A48-99A1-0CED2F9515C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E655E0-78FA-4862-A29C-D8CEA9813E02}">
  <ds:schemaRefs>
    <ds:schemaRef ds:uri="http://schemas.microsoft.com/sharepoint/v3/contenttype/forms"/>
  </ds:schemaRefs>
</ds:datastoreItem>
</file>

<file path=customXml/itemProps2.xml><?xml version="1.0" encoding="utf-8"?>
<ds:datastoreItem xmlns:ds="http://schemas.openxmlformats.org/officeDocument/2006/customXml" ds:itemID="{35BBEA37-BE0A-4FD3-BF6F-11D418415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BB2D4B-63F6-4A70-A8BE-9233F58AA311}">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Hannah Gregory</lastModifiedBy>
  <revision>14</revision>
  <dcterms:created xsi:type="dcterms:W3CDTF">2024-04-25T18:33:00.0000000Z</dcterms:created>
  <dcterms:modified xsi:type="dcterms:W3CDTF">2024-04-26T13:46:06.4613229Z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