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D6286" w:rsidRDefault="009155D5" w14:paraId="7A03E76D" wp14:textId="77777777">
      <w:pPr>
        <w:spacing w:line="240" w:lineRule="auto"/>
        <w:rPr>
          <w:rFonts w:ascii="Open Sans Light" w:hAnsi="Open Sans Light" w:eastAsia="Open Sans Light" w:cs="Open Sans Light"/>
          <w:sz w:val="24"/>
          <w:szCs w:val="24"/>
        </w:rPr>
      </w:pPr>
      <w:r>
        <w:rPr>
          <w:rFonts w:ascii="Open Sans Light" w:hAnsi="Open Sans Light" w:eastAsia="Open Sans Light" w:cs="Open Sans Light"/>
          <w:noProof/>
          <w:sz w:val="24"/>
          <w:szCs w:val="24"/>
        </w:rPr>
        <w:drawing>
          <wp:anchor xmlns:wp14="http://schemas.microsoft.com/office/word/2010/wordprocessingDrawing" distT="114300" distB="114300" distL="114300" distR="114300" simplePos="0" relativeHeight="251658240" behindDoc="0" locked="0" layoutInCell="1" hidden="0" allowOverlap="1" wp14:anchorId="2D8CCE43" wp14:editId="7777777">
            <wp:simplePos x="0" y="0"/>
            <wp:positionH relativeFrom="margin">
              <wp:posOffset>-361949</wp:posOffset>
            </wp:positionH>
            <wp:positionV relativeFrom="margin">
              <wp:posOffset>-504824</wp:posOffset>
            </wp:positionV>
            <wp:extent cx="2262188" cy="1020987"/>
            <wp:effectExtent l="0" t="0" r="0" b="0"/>
            <wp:wrapNone/>
            <wp:docPr id="1" name="image1.png" titl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0" t="0" r="0" b="0"/>
                    <a:stretch>
                      <a:fillRect/>
                    </a:stretch>
                  </pic:blipFill>
                  <pic:spPr xmlns:pic="http://schemas.openxmlformats.org/drawingml/2006/picture">
                    <a:xfrm xmlns:a="http://schemas.openxmlformats.org/drawingml/2006/main" rot="0" flipH="0" flipV="0">
                      <a:off x="0" y="0"/>
                      <a:ext cx="2262188" cy="1020987"/>
                    </a:xfrm>
                    <a:prstGeom xmlns:a="http://schemas.openxmlformats.org/drawingml/2006/main" prst="rect">
                      <a:avLst/>
                    </a:prstGeom>
                    <a:ln xmlns:a="http://schemas.openxmlformats.org/drawingml/2006/main"/>
                  </pic:spPr>
                </pic:pic>
              </a:graphicData>
            </a:graphic>
          </wp:anchor>
        </w:drawing>
      </w:r>
    </w:p>
    <w:p xmlns:wp14="http://schemas.microsoft.com/office/word/2010/wordml" w:rsidR="00ED6286" w:rsidRDefault="00ED6286" w14:paraId="672A6659" wp14:textId="77777777">
      <w:pPr>
        <w:spacing w:line="240" w:lineRule="auto"/>
        <w:rPr>
          <w:rFonts w:ascii="Open Sans Light" w:hAnsi="Open Sans Light" w:eastAsia="Open Sans Light" w:cs="Open Sans Light"/>
          <w:sz w:val="24"/>
          <w:szCs w:val="24"/>
        </w:rPr>
      </w:pPr>
    </w:p>
    <w:p xmlns:wp14="http://schemas.microsoft.com/office/word/2010/wordml" w:rsidR="00ED6286" w:rsidRDefault="00ED6286" w14:paraId="0A37501D" wp14:textId="77777777">
      <w:pPr>
        <w:pStyle w:val="Title"/>
        <w:spacing w:after="0" w:line="240" w:lineRule="auto"/>
        <w:rPr>
          <w:rFonts w:ascii="Open Sans Light" w:hAnsi="Open Sans Light" w:eastAsia="Open Sans Light" w:cs="Open Sans Light"/>
          <w:sz w:val="24"/>
          <w:szCs w:val="24"/>
        </w:rPr>
      </w:pPr>
      <w:bookmarkStart w:name="_yniymv3nh1g8" w:colFirst="0" w:colLast="0" w:id="0"/>
      <w:bookmarkEnd w:id="0"/>
    </w:p>
    <w:p xmlns:wp14="http://schemas.microsoft.com/office/word/2010/wordml" w:rsidR="00ED6286" w:rsidRDefault="00ED6286" w14:paraId="5DAB6C7B" wp14:textId="77777777">
      <w:pPr>
        <w:pStyle w:val="Title"/>
        <w:spacing w:after="0" w:line="240" w:lineRule="auto"/>
        <w:rPr>
          <w:rFonts w:ascii="Open Sans Light" w:hAnsi="Open Sans Light" w:eastAsia="Open Sans Light" w:cs="Open Sans Light"/>
          <w:sz w:val="28"/>
          <w:szCs w:val="28"/>
        </w:rPr>
      </w:pPr>
      <w:bookmarkStart w:name="_811m31lrs46h" w:id="1"/>
      <w:bookmarkEnd w:id="1"/>
    </w:p>
    <w:p xmlns:wp14="http://schemas.microsoft.com/office/word/2010/wordml" w:rsidR="00ED6286" w:rsidRDefault="00ED6286" w14:paraId="02EB378F" wp14:textId="77777777">
      <w:pPr>
        <w:spacing w:line="240" w:lineRule="auto"/>
        <w:rPr>
          <w:rFonts w:ascii="Open Sans" w:hAnsi="Open Sans" w:eastAsia="Open Sans" w:cs="Open Sans"/>
        </w:rPr>
      </w:pPr>
    </w:p>
    <w:p w:rsidR="4FE692BB" w:rsidP="4FE692BB" w:rsidRDefault="4FE692BB" w14:paraId="078C7FE3" w14:textId="6C483869">
      <w:pPr>
        <w:pStyle w:val="Normal"/>
        <w:spacing w:line="240" w:lineRule="auto"/>
        <w:rPr>
          <w:rFonts w:ascii="Open Sans" w:hAnsi="Open Sans" w:eastAsia="Open Sans" w:cs="Open Sans"/>
          <w:sz w:val="24"/>
          <w:szCs w:val="24"/>
        </w:rPr>
      </w:pPr>
    </w:p>
    <w:p w:rsidR="5480B3A4" w:rsidP="3550C5E6" w:rsidRDefault="5480B3A4" w14:paraId="7606163F" w14:textId="486DB6FC">
      <w:pPr>
        <w:pStyle w:val="Normal"/>
        <w:spacing w:line="240" w:lineRule="auto"/>
        <w:rPr>
          <w:rFonts w:ascii="Open Sans" w:hAnsi="Open Sans" w:eastAsia="Open Sans" w:cs="Open Sans"/>
          <w:sz w:val="24"/>
          <w:szCs w:val="24"/>
        </w:rPr>
      </w:pPr>
      <w:hyperlink w:anchor="Bookmark1">
        <w:r w:rsidRPr="4FE692BB" w:rsidR="5480B3A4">
          <w:rPr>
            <w:rStyle w:val="Hyperlink"/>
          </w:rPr>
          <w:t>Spanish Glossary</w:t>
        </w:r>
      </w:hyperlink>
    </w:p>
    <w:p xmlns:wp14="http://schemas.microsoft.com/office/word/2010/wordml" w:rsidR="00ED6286" w:rsidRDefault="00ED6286" w14:paraId="6A05A809" wp14:textId="77777777">
      <w:pPr>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515"/>
        <w:gridCol w:w="7833"/>
      </w:tblGrid>
      <w:tr w:rsidR="5DD9FD37" w:rsidTr="07B834F9" w14:paraId="43042F2F">
        <w:trPr>
          <w:trHeight w:val="435"/>
        </w:trPr>
        <w:tc>
          <w:tcPr>
            <w:tcW w:w="9348"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469E57EB" w14:textId="11493744">
            <w:pPr>
              <w:widowControl w:val="0"/>
              <w:spacing w:line="240" w:lineRule="auto"/>
              <w:jc w:val="center"/>
              <w:rPr>
                <w:rFonts w:ascii="Open Sans Light" w:hAnsi="Open Sans Light" w:eastAsia="Open Sans Light" w:cs="Open Sans Light"/>
                <w:b w:val="1"/>
                <w:bCs w:val="1"/>
                <w:i w:val="1"/>
                <w:iCs w:val="1"/>
                <w:caps w:val="0"/>
                <w:smallCaps w:val="0"/>
                <w:color w:val="000000" w:themeColor="text1" w:themeTint="FF" w:themeShade="FF"/>
                <w:sz w:val="30"/>
                <w:szCs w:val="30"/>
              </w:rPr>
            </w:pPr>
            <w:r w:rsidRPr="5DD9FD37" w:rsidR="5DD9FD37">
              <w:rPr>
                <w:rFonts w:ascii="Open Sans Light" w:hAnsi="Open Sans Light" w:eastAsia="Open Sans Light" w:cs="Open Sans Light"/>
                <w:b w:val="1"/>
                <w:bCs w:val="1"/>
                <w:i w:val="1"/>
                <w:iCs w:val="1"/>
                <w:caps w:val="0"/>
                <w:smallCaps w:val="0"/>
                <w:color w:val="000000" w:themeColor="text1" w:themeTint="FF" w:themeShade="FF"/>
                <w:sz w:val="30"/>
                <w:szCs w:val="30"/>
                <w:lang w:val="en"/>
              </w:rPr>
              <w:t>Finite Geometric Series</w:t>
            </w:r>
          </w:p>
        </w:tc>
      </w:tr>
      <w:tr w:rsidR="5DD9FD37" w:rsidTr="07B834F9" w14:paraId="25D74618">
        <w:trPr>
          <w:trHeight w:val="300"/>
        </w:trPr>
        <w:tc>
          <w:tcPr>
            <w:tcW w:w="151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28CB2315" w14:textId="31ADA272">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2</w:t>
            </w:r>
          </w:p>
        </w:tc>
        <w:tc>
          <w:tcPr>
            <w:tcW w:w="783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6E8AD296" w14:textId="2AC1496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arithmetic sequence</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sequence (such as 1, 3, 5) in which the difference between a term and its predecessor is always the same</w:t>
            </w:r>
          </w:p>
          <w:p w:rsidR="5DD9FD37" w:rsidP="5DD9FD37" w:rsidRDefault="5DD9FD37" w14:paraId="64118DDE" w14:textId="57B62B8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common difference</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difference between two consecutive terms of an arithmetic progression</w:t>
            </w:r>
          </w:p>
          <w:p w:rsidR="5DD9FD37" w:rsidP="5DD9FD37" w:rsidRDefault="5DD9FD37" w14:paraId="5BE814A6" w14:textId="0BFF598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common ratio</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ratio of each term of a geometric progression to its preceding term</w:t>
            </w:r>
          </w:p>
          <w:p w:rsidR="5DD9FD37" w:rsidP="5DD9FD37" w:rsidRDefault="5DD9FD37" w14:paraId="4C6DBD27" w14:textId="005365C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US"/>
              </w:rPr>
              <w:t>finite sequence</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finite succession of terms or of factors proceeding according to some mathematical law</w:t>
            </w:r>
          </w:p>
          <w:p w:rsidR="5DD9FD37" w:rsidP="5DD9FD37" w:rsidRDefault="5DD9FD37" w14:paraId="70FA3B78" w14:textId="38ABA1A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geometric sequence</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sequence (such as 1, 1/2, 1/4...) in which the ratio of a term to its predecessor is always the same</w:t>
            </w:r>
          </w:p>
          <w:p w:rsidR="5DD9FD37" w:rsidP="07B834F9" w:rsidRDefault="5DD9FD37" w14:paraId="4C658149" w14:textId="231E2D4E">
            <w:pPr>
              <w:widowControl w:val="0"/>
              <w:shd w:val="clear" w:color="auto" w:fill="FFFFFF" w:themeFill="background1"/>
              <w:spacing w:before="0" w:beforeAutospacing="off" w:after="200" w:afterAutospacing="off"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07B834F9" w:rsidR="5DD9FD37">
              <w:rPr>
                <w:rFonts w:ascii="Open Sans" w:hAnsi="Open Sans" w:eastAsia="Open Sans" w:cs="Open Sans"/>
                <w:b w:val="1"/>
                <w:bCs w:val="1"/>
                <w:i w:val="0"/>
                <w:iCs w:val="0"/>
                <w:caps w:val="0"/>
                <w:smallCaps w:val="0"/>
                <w:color w:val="000000" w:themeColor="text1" w:themeTint="FF" w:themeShade="FF"/>
                <w:sz w:val="24"/>
                <w:szCs w:val="24"/>
                <w:lang w:val="en"/>
              </w:rPr>
              <w:t>geometric series</w:t>
            </w:r>
            <w:r w:rsidRPr="07B834F9"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series (such as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m:t>
                </m:r>
              </m:oMath>
            </m:oMathPara>
            <w:r w:rsidRPr="07B834F9"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whose terms form a geometric progression</w:t>
            </w:r>
          </w:p>
          <w:p w:rsidR="5DD9FD37" w:rsidP="5DD9FD37" w:rsidRDefault="5DD9FD37" w14:paraId="3EBD66C3" w14:textId="5264FEA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US"/>
              </w:rPr>
              <w:t>infinite sequence</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an endless succession of terms or of factors proceeding according to some mathematical law</w:t>
            </w:r>
          </w:p>
          <w:p w:rsidR="5DD9FD37" w:rsidP="5DD9FD37" w:rsidRDefault="5DD9FD37" w14:paraId="63CE6432" w14:textId="58AE13D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 xml:space="preserve">sequence </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set of numbers that follow a specific pattern or formula</w:t>
            </w:r>
          </w:p>
          <w:p w:rsidR="5DD9FD37" w:rsidP="5DD9FD37" w:rsidRDefault="5DD9FD37" w14:paraId="07163797" w14:textId="3C5C52D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 xml:space="preserve">series </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series is formed by adding the terms of a sequence</w:t>
            </w:r>
          </w:p>
          <w:p w:rsidR="5DD9FD37" w:rsidP="5DD9FD37" w:rsidRDefault="5DD9FD37" w14:paraId="6A745EC2" w14:textId="7D82789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sigma notation</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method used to write out a long summation in a concise way</w:t>
            </w:r>
          </w:p>
        </w:tc>
      </w:tr>
      <w:tr w:rsidR="5DD9FD37" w:rsidTr="07B834F9" w14:paraId="6D62FE17">
        <w:trPr>
          <w:trHeight w:val="300"/>
        </w:trPr>
        <w:tc>
          <w:tcPr>
            <w:tcW w:w="151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344C698F" w14:textId="055F9B3C">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3</w:t>
            </w:r>
          </w:p>
        </w:tc>
        <w:tc>
          <w:tcPr>
            <w:tcW w:w="783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078AF2EA" w14:textId="55A4654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07B834F9" w:rsidR="5DD9FD37">
              <w:rPr>
                <w:rFonts w:ascii="Open Sans" w:hAnsi="Open Sans" w:eastAsia="Open Sans" w:cs="Open Sans"/>
                <w:b w:val="1"/>
                <w:bCs w:val="1"/>
                <w:i w:val="0"/>
                <w:iCs w:val="0"/>
                <w:caps w:val="0"/>
                <w:smallCaps w:val="0"/>
                <w:color w:val="000000" w:themeColor="text1" w:themeTint="FF" w:themeShade="FF"/>
                <w:sz w:val="24"/>
                <w:szCs w:val="24"/>
                <w:lang w:val="en"/>
              </w:rPr>
              <w:t>common ratio</w:t>
            </w:r>
            <w:r w:rsidRPr="07B834F9"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ratio of each term of a geometric progression to its preceding term</w:t>
            </w:r>
          </w:p>
          <w:p w:rsidR="426DBA60" w:rsidP="07B834F9" w:rsidRDefault="426DBA60" w14:paraId="6BC4A6D7" w14:textId="30EDB4F7">
            <w:pPr>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color w:val="000000" w:themeColor="text1" w:themeTint="FF" w:themeShade="FF"/>
                <w:sz w:val="24"/>
                <w:szCs w:val="24"/>
                <w:lang w:val="en-US"/>
              </w:rPr>
            </w:pPr>
            <w:r w:rsidRPr="07B834F9" w:rsidR="426DBA60">
              <w:rPr>
                <w:rFonts w:ascii="Open Sans" w:hAnsi="Open Sans" w:eastAsia="Open Sans" w:cs="Open Sans"/>
                <w:b w:val="1"/>
                <w:bCs w:val="1"/>
                <w:i w:val="0"/>
                <w:iCs w:val="0"/>
                <w:caps w:val="0"/>
                <w:smallCaps w:val="0"/>
                <w:color w:val="000000" w:themeColor="text1" w:themeTint="FF" w:themeShade="FF"/>
                <w:sz w:val="24"/>
                <w:szCs w:val="24"/>
                <w:lang w:val="en-US"/>
              </w:rPr>
              <w:t>geometric series</w:t>
            </w:r>
            <w:r w:rsidRPr="07B834F9" w:rsidR="426DBA60">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series (such </w:t>
            </w:r>
            <w:r w:rsidRPr="07B834F9" w:rsidR="426DBA60">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as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m:t>
                </m:r>
              </m:oMath>
            </m:oMathPara>
            <w:r w:rsidRPr="07B834F9" w:rsidR="426DBA60">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w:t>
            </w:r>
            <w:r w:rsidRPr="07B834F9" w:rsidR="426DBA60">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whose terms form a geometric progression</w:t>
            </w:r>
          </w:p>
          <w:p w:rsidR="5DD9FD37" w:rsidP="5DD9FD37" w:rsidRDefault="5DD9FD37" w14:paraId="4D222A04" w14:textId="762F4E2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 xml:space="preserve">sequence </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set of numbers that follow a specific pattern or formula</w:t>
            </w:r>
          </w:p>
        </w:tc>
      </w:tr>
      <w:tr w:rsidR="5DD9FD37" w:rsidTr="07B834F9" w14:paraId="2F654FD0">
        <w:trPr>
          <w:trHeight w:val="300"/>
        </w:trPr>
        <w:tc>
          <w:tcPr>
            <w:tcW w:w="151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19FF4406" w14:textId="6204D94E">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4</w:t>
            </w:r>
          </w:p>
        </w:tc>
        <w:tc>
          <w:tcPr>
            <w:tcW w:w="783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7E0F7D69" w14:textId="3E04B3A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07B834F9" w:rsidR="5DD9FD37">
              <w:rPr>
                <w:rFonts w:ascii="Open Sans" w:hAnsi="Open Sans" w:eastAsia="Open Sans" w:cs="Open Sans"/>
                <w:b w:val="1"/>
                <w:bCs w:val="1"/>
                <w:i w:val="0"/>
                <w:iCs w:val="0"/>
                <w:caps w:val="0"/>
                <w:smallCaps w:val="0"/>
                <w:color w:val="000000" w:themeColor="text1" w:themeTint="FF" w:themeShade="FF"/>
                <w:sz w:val="24"/>
                <w:szCs w:val="24"/>
                <w:lang w:val="en"/>
              </w:rPr>
              <w:t>common ratio</w:t>
            </w:r>
            <w:r w:rsidRPr="07B834F9"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ratio of each term of a geometric progression to its preceding term</w:t>
            </w:r>
          </w:p>
          <w:p w:rsidR="7FA9AEC0" w:rsidP="07B834F9" w:rsidRDefault="7FA9AEC0" w14:paraId="13A25390" w14:textId="424E98DF">
            <w:pPr>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color w:val="000000" w:themeColor="text1" w:themeTint="FF" w:themeShade="FF"/>
                <w:sz w:val="24"/>
                <w:szCs w:val="24"/>
                <w:lang w:val="en-US"/>
              </w:rPr>
            </w:pPr>
            <w:r w:rsidRPr="07B834F9" w:rsidR="7FA9AEC0">
              <w:rPr>
                <w:rFonts w:ascii="Open Sans" w:hAnsi="Open Sans" w:eastAsia="Open Sans" w:cs="Open Sans"/>
                <w:b w:val="1"/>
                <w:bCs w:val="1"/>
                <w:i w:val="0"/>
                <w:iCs w:val="0"/>
                <w:caps w:val="0"/>
                <w:smallCaps w:val="0"/>
                <w:color w:val="000000" w:themeColor="text1" w:themeTint="FF" w:themeShade="FF"/>
                <w:sz w:val="24"/>
                <w:szCs w:val="24"/>
                <w:lang w:val="en-US"/>
              </w:rPr>
              <w:t>geometric series</w:t>
            </w:r>
            <w:r w:rsidRPr="07B834F9" w:rsidR="7FA9AEC0">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series (such as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m:t>
                </m:r>
              </m:oMath>
            </m:oMathPara>
            <w:r w:rsidRPr="07B834F9" w:rsidR="7FA9AEC0">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whose terms form a geometric progression</w:t>
            </w:r>
          </w:p>
          <w:p w:rsidR="5DD9FD37" w:rsidP="5DD9FD37" w:rsidRDefault="5DD9FD37" w14:paraId="5BD25C16" w14:textId="1594600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 xml:space="preserve">sequence </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set of numbers that follow a specific pattern or formula</w:t>
            </w:r>
          </w:p>
        </w:tc>
      </w:tr>
      <w:tr w:rsidR="5DD9FD37" w:rsidTr="07B834F9" w14:paraId="3BA4A2C8">
        <w:trPr>
          <w:trHeight w:val="300"/>
        </w:trPr>
        <w:tc>
          <w:tcPr>
            <w:tcW w:w="151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4F865986" w14:textId="51CFC80E">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5</w:t>
            </w:r>
          </w:p>
        </w:tc>
        <w:tc>
          <w:tcPr>
            <w:tcW w:w="783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63B103BA" w14:textId="205E7D7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 xml:space="preserve">annuity </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sum of money payable yearly or at other regular intervals</w:t>
            </w:r>
          </w:p>
          <w:p w:rsidR="5DD9FD37" w:rsidP="5DD9FD37" w:rsidRDefault="5DD9FD37" w14:paraId="367DE3BE" w14:textId="0C65EFA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common ratio</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ratio of each term of a geometric progression to its preceding term</w:t>
            </w:r>
          </w:p>
          <w:p w:rsidR="5DD9FD37" w:rsidP="5DD9FD37" w:rsidRDefault="5DD9FD37" w14:paraId="272DD85E" w14:textId="4A27810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US"/>
              </w:rPr>
              <w:t xml:space="preserve">compound </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to pay (interest) on both the accrued interest and the principal</w:t>
            </w:r>
          </w:p>
          <w:p w:rsidR="5DD9FD37" w:rsidP="5DD9FD37" w:rsidRDefault="5DD9FD37" w14:paraId="1F02F640" w14:textId="095E582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future value</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value of an annuity after a certain number of payments</w:t>
            </w:r>
          </w:p>
          <w:p w:rsidR="5DD9FD37" w:rsidP="5DD9FD37" w:rsidRDefault="5DD9FD37" w14:paraId="3BA347AC" w14:textId="2EE6CD7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07B834F9" w:rsidR="5DD9FD37">
              <w:rPr>
                <w:rFonts w:ascii="Open Sans" w:hAnsi="Open Sans" w:eastAsia="Open Sans" w:cs="Open Sans"/>
                <w:b w:val="1"/>
                <w:bCs w:val="1"/>
                <w:i w:val="0"/>
                <w:iCs w:val="0"/>
                <w:caps w:val="0"/>
                <w:smallCaps w:val="0"/>
                <w:color w:val="000000" w:themeColor="text1" w:themeTint="FF" w:themeShade="FF"/>
                <w:sz w:val="24"/>
                <w:szCs w:val="24"/>
                <w:lang w:val="en"/>
              </w:rPr>
              <w:t>future value of an annuity</w:t>
            </w:r>
            <w:r w:rsidRPr="07B834F9"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value of an annuity after a certain number of payments</w:t>
            </w:r>
          </w:p>
          <w:p w:rsidR="5DD9FD37" w:rsidP="07B834F9" w:rsidRDefault="5DD9FD37" w14:paraId="5BCC63EA" w14:textId="72AF87E1">
            <w:pPr>
              <w:widowControl w:val="0"/>
              <w:shd w:val="clear" w:color="auto" w:fill="FFFFFF" w:themeFill="background1"/>
              <w:spacing w:before="0" w:beforeAutospacing="off" w:after="200" w:afterAutospacing="off"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lang w:val="en-US"/>
              </w:rPr>
            </w:pPr>
            <w:r w:rsidRPr="07B834F9" w:rsidR="4AC7D261">
              <w:rPr>
                <w:rFonts w:ascii="Open Sans" w:hAnsi="Open Sans" w:eastAsia="Open Sans" w:cs="Open Sans"/>
                <w:b w:val="1"/>
                <w:bCs w:val="1"/>
                <w:i w:val="0"/>
                <w:iCs w:val="0"/>
                <w:caps w:val="0"/>
                <w:smallCaps w:val="0"/>
                <w:color w:val="000000" w:themeColor="text1" w:themeTint="FF" w:themeShade="FF"/>
                <w:sz w:val="24"/>
                <w:szCs w:val="24"/>
                <w:lang w:val="en-US"/>
              </w:rPr>
              <w:t>geometric series</w:t>
            </w:r>
            <w:r w:rsidRPr="07B834F9" w:rsidR="4AC7D261">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a series (such as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m:t>
                </m:r>
              </m:oMath>
            </m:oMathPara>
            <w:r w:rsidRPr="07B834F9" w:rsidR="4AC7D261">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whose terms form a geometric progression</w:t>
            </w:r>
          </w:p>
        </w:tc>
      </w:tr>
      <w:tr w:rsidR="5DD9FD37" w:rsidTr="07B834F9" w14:paraId="46761BF5">
        <w:trPr>
          <w:trHeight w:val="300"/>
        </w:trPr>
        <w:tc>
          <w:tcPr>
            <w:tcW w:w="151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245B436C" w14:textId="136B4063">
            <w:pPr>
              <w:widowControl w:val="0"/>
              <w:spacing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Lesson 6</w:t>
            </w:r>
          </w:p>
        </w:tc>
        <w:tc>
          <w:tcPr>
            <w:tcW w:w="7833"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DD9FD37" w:rsidP="5DD9FD37" w:rsidRDefault="5DD9FD37" w14:paraId="59EB82BC" w14:textId="6DB19030">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annual percentage rate (APR)</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a measure of the annual percentage cost of consumer credit (as in installment buying or a charge account) that is required by law to appear on statements of credit accounts and is variously computed but always takes into consideration the amount financed, the amount of the finance charges, and the schedule of repayment</w:t>
            </w:r>
          </w:p>
          <w:p w:rsidR="5DD9FD37" w:rsidP="5DD9FD37" w:rsidRDefault="5DD9FD37" w14:paraId="2B12CEAD" w14:textId="23F2529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 xml:space="preserve">annuity </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a sum of money payable yearly or at other regular intervals</w:t>
            </w:r>
          </w:p>
          <w:p w:rsidR="5DD9FD37" w:rsidP="5DD9FD37" w:rsidRDefault="5DD9FD37" w14:paraId="017EE2B7" w14:textId="0336C37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US"/>
              </w:rPr>
              <w:t>compounded interest</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US"/>
              </w:rPr>
              <w:t xml:space="preserve"> – interest computed on the sum of an original principal and accrued interest</w:t>
            </w:r>
          </w:p>
          <w:p w:rsidR="5DD9FD37" w:rsidP="5DD9FD37" w:rsidRDefault="5DD9FD37" w14:paraId="1F8DF45E" w14:textId="580CC16E">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future value of an annuity</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value of an annuity after a certain number of payments</w:t>
            </w:r>
          </w:p>
          <w:p w:rsidR="5DD9FD37" w:rsidP="5DD9FD37" w:rsidRDefault="5DD9FD37" w14:paraId="38F7115D" w14:textId="40D1C13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present value of an annuity</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xml:space="preserve"> – the sum that must be invested now to guarantee a desired value in the future</w:t>
            </w:r>
          </w:p>
          <w:p w:rsidR="5DD9FD37" w:rsidP="5DD9FD37" w:rsidRDefault="5DD9FD37" w14:paraId="4BA3904C" w14:textId="6C74643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color w:val="000000" w:themeColor="text1" w:themeTint="FF" w:themeShade="FF"/>
                <w:sz w:val="24"/>
                <w:szCs w:val="24"/>
              </w:rPr>
            </w:pPr>
            <w:r w:rsidRPr="5DD9FD37" w:rsidR="5DD9FD37">
              <w:rPr>
                <w:rFonts w:ascii="Open Sans" w:hAnsi="Open Sans" w:eastAsia="Open Sans" w:cs="Open Sans"/>
                <w:b w:val="1"/>
                <w:bCs w:val="1"/>
                <w:i w:val="0"/>
                <w:iCs w:val="0"/>
                <w:caps w:val="0"/>
                <w:smallCaps w:val="0"/>
                <w:color w:val="000000" w:themeColor="text1" w:themeTint="FF" w:themeShade="FF"/>
                <w:sz w:val="24"/>
                <w:szCs w:val="24"/>
                <w:lang w:val="en"/>
              </w:rPr>
              <w:t xml:space="preserve">principal </w:t>
            </w:r>
            <w:r w:rsidRPr="5DD9FD37" w:rsidR="5DD9FD37">
              <w:rPr>
                <w:rFonts w:ascii="Open Sans Light" w:hAnsi="Open Sans Light" w:eastAsia="Open Sans Light" w:cs="Open Sans Light"/>
                <w:b w:val="0"/>
                <w:bCs w:val="0"/>
                <w:i w:val="0"/>
                <w:iCs w:val="0"/>
                <w:caps w:val="0"/>
                <w:smallCaps w:val="0"/>
                <w:color w:val="000000" w:themeColor="text1" w:themeTint="FF" w:themeShade="FF"/>
                <w:sz w:val="24"/>
                <w:szCs w:val="24"/>
                <w:lang w:val="en"/>
              </w:rPr>
              <w:t>– an original sum invested or lent</w:t>
            </w:r>
          </w:p>
        </w:tc>
      </w:tr>
    </w:tbl>
    <w:p w:rsidR="39D169C1" w:rsidP="39D169C1" w:rsidRDefault="39D169C1" w14:paraId="1C80B8AB" w14:textId="343F6095">
      <w:pPr>
        <w:pStyle w:val="Normal"/>
        <w:spacing w:line="240" w:lineRule="auto"/>
        <w:rPr>
          <w:rFonts w:ascii="Open Sans Light" w:hAnsi="Open Sans Light" w:eastAsia="Open Sans Light" w:cs="Open Sans Light"/>
          <w:sz w:val="24"/>
          <w:szCs w:val="24"/>
        </w:rPr>
      </w:pPr>
    </w:p>
    <w:tbl>
      <w:tblPr>
        <w:tblStyle w:val="TableGrid"/>
        <w:tblW w:w="0" w:type="auto"/>
        <w:tblBorders>
          <w:top w:val="single" w:sz="6"/>
          <w:left w:val="single" w:sz="6"/>
          <w:bottom w:val="single" w:sz="6"/>
          <w:right w:val="single" w:sz="6"/>
        </w:tblBorders>
        <w:tblLayout w:type="fixed"/>
        <w:tblLook w:val="0000" w:firstRow="0" w:lastRow="0" w:firstColumn="0" w:lastColumn="0" w:noHBand="0" w:noVBand="0"/>
      </w:tblPr>
      <w:tblGrid>
        <w:gridCol w:w="1485"/>
        <w:gridCol w:w="7848"/>
      </w:tblGrid>
      <w:tr w:rsidR="4FE692BB" w:rsidTr="4FE692BB" w14:paraId="66C21309">
        <w:trPr>
          <w:trHeight w:val="435"/>
        </w:trPr>
        <w:tc>
          <w:tcPr>
            <w:tcW w:w="9333"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E692BB" w:rsidP="4FE692BB" w:rsidRDefault="4FE692BB" w14:paraId="14E60950" w14:textId="578194E3">
            <w:pPr>
              <w:widowControl w:val="0"/>
              <w:spacing w:line="240" w:lineRule="auto"/>
              <w:jc w:val="center"/>
              <w:rPr>
                <w:rFonts w:ascii="Open Sans Light" w:hAnsi="Open Sans Light" w:eastAsia="Open Sans Light" w:cs="Open Sans Light"/>
                <w:b w:val="0"/>
                <w:bCs w:val="0"/>
                <w:i w:val="0"/>
                <w:iCs w:val="0"/>
                <w:caps w:val="0"/>
                <w:smallCaps w:val="0"/>
                <w:noProof w:val="0"/>
                <w:color w:val="000000" w:themeColor="text1" w:themeTint="FF" w:themeShade="FF"/>
                <w:sz w:val="30"/>
                <w:szCs w:val="30"/>
                <w:lang w:val="es-MX"/>
              </w:rPr>
            </w:pPr>
            <w:bookmarkStart w:name="Bookmark1" w:id="1461122254"/>
            <w:r w:rsidRPr="4FE692BB" w:rsidR="4FE692BB">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Serie </w:t>
            </w:r>
            <w:r w:rsidRPr="4FE692BB" w:rsidR="62CDD2AB">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G</w:t>
            </w:r>
            <w:r w:rsidRPr="4FE692BB" w:rsidR="4FE692BB">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eométrica</w:t>
            </w:r>
            <w:r w:rsidRPr="4FE692BB" w:rsidR="4FE692BB">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 xml:space="preserve"> </w:t>
            </w:r>
            <w:r w:rsidRPr="4FE692BB" w:rsidR="01CF6BB6">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F</w:t>
            </w:r>
            <w:r w:rsidRPr="4FE692BB" w:rsidR="4FE692BB">
              <w:rPr>
                <w:rFonts w:ascii="Open Sans Light" w:hAnsi="Open Sans Light" w:eastAsia="Open Sans Light" w:cs="Open Sans Light"/>
                <w:b w:val="1"/>
                <w:bCs w:val="1"/>
                <w:i w:val="1"/>
                <w:iCs w:val="1"/>
                <w:caps w:val="0"/>
                <w:smallCaps w:val="0"/>
                <w:noProof w:val="0"/>
                <w:color w:val="000000" w:themeColor="text1" w:themeTint="FF" w:themeShade="FF"/>
                <w:sz w:val="30"/>
                <w:szCs w:val="30"/>
                <w:lang w:val="es-MX"/>
              </w:rPr>
              <w:t>inita</w:t>
            </w:r>
            <w:bookmarkEnd w:id="1461122254"/>
          </w:p>
        </w:tc>
      </w:tr>
      <w:tr w:rsidR="4FE692BB" w:rsidTr="4FE692BB" w14:paraId="2ED98F2F">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E692BB" w:rsidP="4FE692BB" w:rsidRDefault="4FE692BB" w14:paraId="442B6FEB" w14:textId="13EC71B0">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2</w:t>
            </w:r>
          </w:p>
        </w:tc>
        <w:tc>
          <w:tcPr>
            <w:tcW w:w="784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60EE312" w:rsidP="4FE692BB" w:rsidRDefault="260EE312" w14:paraId="7F5CB331" w14:textId="68D8932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260EE312">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arithmetic sequence / </w:t>
            </w:r>
            <w:r w:rsidRPr="4FE692BB" w:rsidR="6F8595FB">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ecuencia </w:t>
            </w:r>
            <w:r w:rsidRPr="4FE692BB" w:rsidR="23EFEAE8">
              <w:rPr>
                <w:rFonts w:ascii="Open Sans" w:hAnsi="Open Sans" w:eastAsia="Open Sans" w:cs="Open Sans"/>
                <w:b w:val="1"/>
                <w:bCs w:val="1"/>
                <w:i w:val="0"/>
                <w:iCs w:val="0"/>
                <w:caps w:val="0"/>
                <w:smallCaps w:val="0"/>
                <w:noProof w:val="0"/>
                <w:color w:val="000000" w:themeColor="text1" w:themeTint="FF" w:themeShade="FF"/>
                <w:sz w:val="24"/>
                <w:szCs w:val="24"/>
                <w:lang w:val="es-MX"/>
              </w:rPr>
              <w:t>aritmética: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secuencia (como 1, 3, 5) en la que la diferencia entre un término y su predecesor es siempre la misma.</w:t>
            </w:r>
          </w:p>
          <w:p w:rsidR="6CCF605E" w:rsidP="4FE692BB" w:rsidRDefault="6CCF605E" w14:paraId="36D52B57" w14:textId="220064B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6CCF605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common difference / </w:t>
            </w:r>
            <w:r w:rsidRPr="4FE692BB" w:rsidR="5C8CDEE0">
              <w:rPr>
                <w:rFonts w:ascii="Open Sans" w:hAnsi="Open Sans" w:eastAsia="Open Sans" w:cs="Open Sans"/>
                <w:b w:val="1"/>
                <w:bCs w:val="1"/>
                <w:i w:val="0"/>
                <w:iCs w:val="0"/>
                <w:caps w:val="0"/>
                <w:smallCaps w:val="0"/>
                <w:noProof w:val="0"/>
                <w:color w:val="000000" w:themeColor="text1" w:themeTint="FF" w:themeShade="FF"/>
                <w:sz w:val="24"/>
                <w:szCs w:val="24"/>
                <w:lang w:val="es-MX"/>
              </w:rPr>
              <w:t>d</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iferencia </w:t>
            </w:r>
            <w:r w:rsidRPr="4FE692BB" w:rsidR="31E7289C">
              <w:rPr>
                <w:rFonts w:ascii="Open Sans" w:hAnsi="Open Sans" w:eastAsia="Open Sans" w:cs="Open Sans"/>
                <w:b w:val="1"/>
                <w:bCs w:val="1"/>
                <w:i w:val="0"/>
                <w:iCs w:val="0"/>
                <w:caps w:val="0"/>
                <w:smallCaps w:val="0"/>
                <w:noProof w:val="0"/>
                <w:color w:val="000000" w:themeColor="text1" w:themeTint="FF" w:themeShade="FF"/>
                <w:sz w:val="24"/>
                <w:szCs w:val="24"/>
                <w:lang w:val="es-MX"/>
              </w:rPr>
              <w:t>común: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diferencia entre dos términos consecutivos de una progresión aritmética.</w:t>
            </w:r>
          </w:p>
          <w:p w:rsidR="2DFB6EC6" w:rsidP="4FE692BB" w:rsidRDefault="2DFB6EC6" w14:paraId="0151E086" w14:textId="51FF3E7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2DFB6EC6">
              <w:rPr>
                <w:rFonts w:ascii="Open Sans" w:hAnsi="Open Sans" w:eastAsia="Open Sans" w:cs="Open Sans"/>
                <w:b w:val="1"/>
                <w:bCs w:val="1"/>
                <w:i w:val="0"/>
                <w:iCs w:val="0"/>
                <w:caps w:val="0"/>
                <w:smallCaps w:val="0"/>
                <w:noProof w:val="0"/>
                <w:color w:val="000000" w:themeColor="text1" w:themeTint="FF" w:themeShade="FF"/>
                <w:sz w:val="24"/>
                <w:szCs w:val="24"/>
                <w:lang w:val="es-MX"/>
              </w:rPr>
              <w:t>common</w:t>
            </w:r>
            <w:r w:rsidRPr="4FE692BB" w:rsidR="2DFB6EC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ratio / r</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azón </w:t>
            </w:r>
            <w:r w:rsidRPr="4FE692BB" w:rsidR="63A5F9C1">
              <w:rPr>
                <w:rFonts w:ascii="Open Sans" w:hAnsi="Open Sans" w:eastAsia="Open Sans" w:cs="Open Sans"/>
                <w:b w:val="1"/>
                <w:bCs w:val="1"/>
                <w:i w:val="0"/>
                <w:iCs w:val="0"/>
                <w:caps w:val="0"/>
                <w:smallCaps w:val="0"/>
                <w:noProof w:val="0"/>
                <w:color w:val="000000" w:themeColor="text1" w:themeTint="FF" w:themeShade="FF"/>
                <w:sz w:val="24"/>
                <w:szCs w:val="24"/>
                <w:lang w:val="es-MX"/>
              </w:rPr>
              <w:t>común: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relación de cada término de una progresión geométrica con su término anterior.</w:t>
            </w:r>
          </w:p>
          <w:p w:rsidR="4BC4C747" w:rsidP="4FE692BB" w:rsidRDefault="4BC4C747" w14:paraId="7539F203" w14:textId="279CD71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4BC4C74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finite sequence / </w:t>
            </w:r>
            <w:r w:rsidRPr="4FE692BB" w:rsidR="046E5ADF">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ecuencia </w:t>
            </w:r>
            <w:r w:rsidRPr="4FE692BB" w:rsidR="1FB2EFDD">
              <w:rPr>
                <w:rFonts w:ascii="Open Sans" w:hAnsi="Open Sans" w:eastAsia="Open Sans" w:cs="Open Sans"/>
                <w:b w:val="1"/>
                <w:bCs w:val="1"/>
                <w:i w:val="0"/>
                <w:iCs w:val="0"/>
                <w:caps w:val="0"/>
                <w:smallCaps w:val="0"/>
                <w:noProof w:val="0"/>
                <w:color w:val="000000" w:themeColor="text1" w:themeTint="FF" w:themeShade="FF"/>
                <w:sz w:val="24"/>
                <w:szCs w:val="24"/>
                <w:lang w:val="es-MX"/>
              </w:rPr>
              <w:t>finita: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sucesión finita de términos o de factores que proceden de acuerdo con alguna ley matemática</w:t>
            </w:r>
          </w:p>
          <w:p w:rsidR="0DDA75CA" w:rsidP="4FE692BB" w:rsidRDefault="0DDA75CA" w14:paraId="032ADB0D" w14:textId="774F9CC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0DDA75C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geometric sequence / </w:t>
            </w:r>
            <w:r w:rsidRPr="4FE692BB" w:rsidR="0C39947C">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ecuencia </w:t>
            </w:r>
            <w:r w:rsidRPr="4FE692BB" w:rsidR="3035A3EC">
              <w:rPr>
                <w:rFonts w:ascii="Open Sans" w:hAnsi="Open Sans" w:eastAsia="Open Sans" w:cs="Open Sans"/>
                <w:b w:val="1"/>
                <w:bCs w:val="1"/>
                <w:i w:val="0"/>
                <w:iCs w:val="0"/>
                <w:caps w:val="0"/>
                <w:smallCaps w:val="0"/>
                <w:noProof w:val="0"/>
                <w:color w:val="000000" w:themeColor="text1" w:themeTint="FF" w:themeShade="FF"/>
                <w:sz w:val="24"/>
                <w:szCs w:val="24"/>
                <w:lang w:val="es-MX"/>
              </w:rPr>
              <w:t>geométrica: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secuencia (como 1, 1/2, 1/4...) en la que la relación entre un término y su predecesor es siempre la misma.</w:t>
            </w:r>
          </w:p>
          <w:p w:rsidR="608E1CB8" w:rsidP="4FE692BB" w:rsidRDefault="608E1CB8" w14:paraId="07BCC00F" w14:textId="5FF8F8CE">
            <w:pPr>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608E1CB8">
              <w:rPr>
                <w:rFonts w:ascii="Open Sans" w:hAnsi="Open Sans" w:eastAsia="Open Sans" w:cs="Open Sans"/>
                <w:b w:val="1"/>
                <w:bCs w:val="1"/>
                <w:i w:val="0"/>
                <w:iCs w:val="0"/>
                <w:caps w:val="0"/>
                <w:smallCaps w:val="0"/>
                <w:noProof w:val="0"/>
                <w:color w:val="000000" w:themeColor="text1" w:themeTint="FF" w:themeShade="FF"/>
                <w:sz w:val="24"/>
                <w:szCs w:val="24"/>
                <w:lang w:val="es-MX"/>
              </w:rPr>
              <w:t>geometric</w:t>
            </w:r>
            <w:r w:rsidRPr="4FE692BB" w:rsidR="608E1CB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series / </w:t>
            </w:r>
            <w:r w:rsidRPr="4FE692BB" w:rsidR="309D3863">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erie geométrica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 una serie (como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m:t>
                </m:r>
              </m:oMath>
            </m:oMathPara>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cuyos términos forman una progresión geométrica</w:t>
            </w:r>
          </w:p>
          <w:p w:rsidR="6CD0A0CA" w:rsidP="4FE692BB" w:rsidRDefault="6CD0A0CA" w14:paraId="13B02BF0" w14:textId="6393C62F">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6CD0A0C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infinite sequence / </w:t>
            </w:r>
            <w:r w:rsidRPr="4FE692BB" w:rsidR="6F818DE4">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ecuencia </w:t>
            </w:r>
            <w:r w:rsidRPr="4FE692BB" w:rsidR="76EBFBB7">
              <w:rPr>
                <w:rFonts w:ascii="Open Sans" w:hAnsi="Open Sans" w:eastAsia="Open Sans" w:cs="Open Sans"/>
                <w:b w:val="1"/>
                <w:bCs w:val="1"/>
                <w:i w:val="0"/>
                <w:iCs w:val="0"/>
                <w:caps w:val="0"/>
                <w:smallCaps w:val="0"/>
                <w:noProof w:val="0"/>
                <w:color w:val="000000" w:themeColor="text1" w:themeTint="FF" w:themeShade="FF"/>
                <w:sz w:val="24"/>
                <w:szCs w:val="24"/>
                <w:lang w:val="es-MX"/>
              </w:rPr>
              <w:t>infinita: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sucesión interminable de términos o de factores que proceden de acuerdo con alguna ley matemática.</w:t>
            </w:r>
          </w:p>
          <w:p w:rsidR="0809522E" w:rsidP="4FE692BB" w:rsidRDefault="0809522E" w14:paraId="274B1FAF" w14:textId="23D1FD7C">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0809522E">
              <w:rPr>
                <w:rFonts w:ascii="Open Sans" w:hAnsi="Open Sans" w:eastAsia="Open Sans" w:cs="Open Sans"/>
                <w:b w:val="1"/>
                <w:bCs w:val="1"/>
                <w:i w:val="0"/>
                <w:iCs w:val="0"/>
                <w:caps w:val="0"/>
                <w:smallCaps w:val="0"/>
                <w:noProof w:val="0"/>
                <w:color w:val="000000" w:themeColor="text1" w:themeTint="FF" w:themeShade="FF"/>
                <w:sz w:val="24"/>
                <w:szCs w:val="24"/>
                <w:lang w:val="es-MX"/>
              </w:rPr>
              <w:t>sequence</w:t>
            </w:r>
            <w:r w:rsidRPr="4FE692BB" w:rsidR="0809522E">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4FE692BB" w:rsidR="3B931C47">
              <w:rPr>
                <w:rFonts w:ascii="Open Sans" w:hAnsi="Open Sans" w:eastAsia="Open Sans" w:cs="Open Sans"/>
                <w:b w:val="1"/>
                <w:bCs w:val="1"/>
                <w:i w:val="0"/>
                <w:iCs w:val="0"/>
                <w:caps w:val="0"/>
                <w:smallCaps w:val="0"/>
                <w:noProof w:val="0"/>
                <w:color w:val="000000" w:themeColor="text1" w:themeTint="FF" w:themeShade="FF"/>
                <w:sz w:val="24"/>
                <w:szCs w:val="24"/>
                <w:lang w:val="es-MX"/>
              </w:rPr>
              <w:t>secuencia: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conjunto de números que siguen un patrón o fórmula específica</w:t>
            </w:r>
          </w:p>
          <w:p w:rsidR="0D69BA8A" w:rsidP="4FE692BB" w:rsidRDefault="0D69BA8A" w14:paraId="1336BCA8" w14:textId="244FA8DA">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0D69BA8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series / </w:t>
            </w:r>
            <w:r w:rsidRPr="4FE692BB" w:rsidR="744CE30E">
              <w:rPr>
                <w:rFonts w:ascii="Open Sans" w:hAnsi="Open Sans" w:eastAsia="Open Sans" w:cs="Open Sans"/>
                <w:b w:val="1"/>
                <w:bCs w:val="1"/>
                <w:i w:val="0"/>
                <w:iCs w:val="0"/>
                <w:caps w:val="0"/>
                <w:smallCaps w:val="0"/>
                <w:noProof w:val="0"/>
                <w:color w:val="000000" w:themeColor="text1" w:themeTint="FF" w:themeShade="FF"/>
                <w:sz w:val="24"/>
                <w:szCs w:val="24"/>
                <w:lang w:val="es-MX"/>
              </w:rPr>
              <w:t>serie:</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serie se forma sumando los términos de una secuencia</w:t>
            </w:r>
          </w:p>
          <w:p w:rsidR="02BB9A4A" w:rsidP="4FE692BB" w:rsidRDefault="02BB9A4A" w14:paraId="4964FB67" w14:textId="3CEF1DB5">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02BB9A4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sigma notation / </w:t>
            </w:r>
            <w:r w:rsidRPr="4FE692BB" w:rsidR="2910CD09">
              <w:rPr>
                <w:rFonts w:ascii="Open Sans" w:hAnsi="Open Sans" w:eastAsia="Open Sans" w:cs="Open Sans"/>
                <w:b w:val="1"/>
                <w:bCs w:val="1"/>
                <w:i w:val="0"/>
                <w:iCs w:val="0"/>
                <w:caps w:val="0"/>
                <w:smallCaps w:val="0"/>
                <w:noProof w:val="0"/>
                <w:color w:val="000000" w:themeColor="text1" w:themeTint="FF" w:themeShade="FF"/>
                <w:sz w:val="24"/>
                <w:szCs w:val="24"/>
                <w:lang w:val="es-MX"/>
              </w:rPr>
              <w:t>n</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otación </w:t>
            </w:r>
            <w:r w:rsidRPr="4FE692BB" w:rsidR="54C0F77A">
              <w:rPr>
                <w:rFonts w:ascii="Open Sans" w:hAnsi="Open Sans" w:eastAsia="Open Sans" w:cs="Open Sans"/>
                <w:b w:val="1"/>
                <w:bCs w:val="1"/>
                <w:i w:val="0"/>
                <w:iCs w:val="0"/>
                <w:caps w:val="0"/>
                <w:smallCaps w:val="0"/>
                <w:noProof w:val="0"/>
                <w:color w:val="000000" w:themeColor="text1" w:themeTint="FF" w:themeShade="FF"/>
                <w:sz w:val="24"/>
                <w:szCs w:val="24"/>
                <w:lang w:val="es-MX"/>
              </w:rPr>
              <w:t>sigma: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método utilizado para escribir un resumen largo de manera concisa</w:t>
            </w:r>
          </w:p>
        </w:tc>
      </w:tr>
      <w:tr w:rsidR="4FE692BB" w:rsidTr="4FE692BB" w14:paraId="46CD9C1E">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E692BB" w:rsidP="4FE692BB" w:rsidRDefault="4FE692BB" w14:paraId="52591B64" w14:textId="5B463AC8">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3</w:t>
            </w:r>
          </w:p>
        </w:tc>
        <w:tc>
          <w:tcPr>
            <w:tcW w:w="784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8C041E7" w:rsidP="4FE692BB" w:rsidRDefault="18C041E7" w14:paraId="514CBED5" w14:textId="316C9ED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18C041E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common ratio / </w:t>
            </w:r>
            <w:r w:rsidRPr="4FE692BB" w:rsidR="46BC7079">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azón </w:t>
            </w:r>
            <w:r w:rsidRPr="4FE692BB" w:rsidR="617E2044">
              <w:rPr>
                <w:rFonts w:ascii="Open Sans" w:hAnsi="Open Sans" w:eastAsia="Open Sans" w:cs="Open Sans"/>
                <w:b w:val="1"/>
                <w:bCs w:val="1"/>
                <w:i w:val="0"/>
                <w:iCs w:val="0"/>
                <w:caps w:val="0"/>
                <w:smallCaps w:val="0"/>
                <w:noProof w:val="0"/>
                <w:color w:val="000000" w:themeColor="text1" w:themeTint="FF" w:themeShade="FF"/>
                <w:sz w:val="24"/>
                <w:szCs w:val="24"/>
                <w:lang w:val="es-MX"/>
              </w:rPr>
              <w:t>común: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relación de cada término de una progresión geométrica con su término anterior.</w:t>
            </w:r>
          </w:p>
          <w:p w:rsidR="7D0F3846" w:rsidP="4FE692BB" w:rsidRDefault="7D0F3846" w14:paraId="40B2191E" w14:textId="309E89D2">
            <w:pPr>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7D0F384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geometric series / </w:t>
            </w:r>
            <w:r w:rsidRPr="4FE692BB" w:rsidR="5420DC3E">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erie geométrica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 una serie (como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m:t>
                </m:r>
              </m:oMath>
            </m:oMathPara>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cuyos términos forman una progresión geométrica</w:t>
            </w:r>
          </w:p>
          <w:p w:rsidR="10A91C6B" w:rsidP="4FE692BB" w:rsidRDefault="10A91C6B" w14:paraId="0E30FA36" w14:textId="1AA7A62D">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10A91C6B">
              <w:rPr>
                <w:rFonts w:ascii="Open Sans" w:hAnsi="Open Sans" w:eastAsia="Open Sans" w:cs="Open Sans"/>
                <w:b w:val="1"/>
                <w:bCs w:val="1"/>
                <w:i w:val="0"/>
                <w:iCs w:val="0"/>
                <w:caps w:val="0"/>
                <w:smallCaps w:val="0"/>
                <w:noProof w:val="0"/>
                <w:color w:val="000000" w:themeColor="text1" w:themeTint="FF" w:themeShade="FF"/>
                <w:sz w:val="24"/>
                <w:szCs w:val="24"/>
                <w:lang w:val="es-MX"/>
              </w:rPr>
              <w:t>sequence</w:t>
            </w:r>
            <w:r w:rsidRPr="4FE692BB" w:rsidR="10A91C6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 </w:t>
            </w:r>
            <w:r w:rsidRPr="4FE692BB" w:rsidR="320AE5BB">
              <w:rPr>
                <w:rFonts w:ascii="Open Sans" w:hAnsi="Open Sans" w:eastAsia="Open Sans" w:cs="Open Sans"/>
                <w:b w:val="1"/>
                <w:bCs w:val="1"/>
                <w:i w:val="0"/>
                <w:iCs w:val="0"/>
                <w:caps w:val="0"/>
                <w:smallCaps w:val="0"/>
                <w:noProof w:val="0"/>
                <w:color w:val="000000" w:themeColor="text1" w:themeTint="FF" w:themeShade="FF"/>
                <w:sz w:val="24"/>
                <w:szCs w:val="24"/>
                <w:lang w:val="es-MX"/>
              </w:rPr>
              <w:t>secuencia: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conjunto de números que siguen un patrón o fórmula específica</w:t>
            </w:r>
          </w:p>
        </w:tc>
      </w:tr>
      <w:tr w:rsidR="4FE692BB" w:rsidTr="4FE692BB" w14:paraId="7D819E2B">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E692BB" w:rsidP="4FE692BB" w:rsidRDefault="4FE692BB" w14:paraId="64E80BD9" w14:textId="5E2A3554">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4</w:t>
            </w:r>
          </w:p>
        </w:tc>
        <w:tc>
          <w:tcPr>
            <w:tcW w:w="784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201DCC67" w:rsidP="4FE692BB" w:rsidRDefault="201DCC67" w14:paraId="03D4E899" w14:textId="42176C88">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201DCC67">
              <w:rPr>
                <w:rFonts w:ascii="Open Sans" w:hAnsi="Open Sans" w:eastAsia="Open Sans" w:cs="Open Sans"/>
                <w:b w:val="1"/>
                <w:bCs w:val="1"/>
                <w:i w:val="0"/>
                <w:iCs w:val="0"/>
                <w:caps w:val="0"/>
                <w:smallCaps w:val="0"/>
                <w:noProof w:val="0"/>
                <w:color w:val="000000" w:themeColor="text1" w:themeTint="FF" w:themeShade="FF"/>
                <w:sz w:val="24"/>
                <w:szCs w:val="24"/>
                <w:lang w:val="es-MX"/>
              </w:rPr>
              <w:t>common</w:t>
            </w:r>
            <w:r w:rsidRPr="4FE692BB" w:rsidR="201DCC67">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ratio / r</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azón </w:t>
            </w:r>
            <w:r w:rsidRPr="4FE692BB" w:rsidR="1EDE7649">
              <w:rPr>
                <w:rFonts w:ascii="Open Sans" w:hAnsi="Open Sans" w:eastAsia="Open Sans" w:cs="Open Sans"/>
                <w:b w:val="1"/>
                <w:bCs w:val="1"/>
                <w:i w:val="0"/>
                <w:iCs w:val="0"/>
                <w:caps w:val="0"/>
                <w:smallCaps w:val="0"/>
                <w:noProof w:val="0"/>
                <w:color w:val="000000" w:themeColor="text1" w:themeTint="FF" w:themeShade="FF"/>
                <w:sz w:val="24"/>
                <w:szCs w:val="24"/>
                <w:lang w:val="es-MX"/>
              </w:rPr>
              <w:t>común: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relación de cada término de una progresión geométrica con su término anterior.</w:t>
            </w:r>
          </w:p>
          <w:p w:rsidR="07735602" w:rsidP="4FE692BB" w:rsidRDefault="07735602" w14:paraId="0C189549" w14:textId="6DB56B36">
            <w:pPr>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07735602">
              <w:rPr>
                <w:rFonts w:ascii="Open Sans" w:hAnsi="Open Sans" w:eastAsia="Open Sans" w:cs="Open Sans"/>
                <w:b w:val="1"/>
                <w:bCs w:val="1"/>
                <w:i w:val="0"/>
                <w:iCs w:val="0"/>
                <w:caps w:val="0"/>
                <w:smallCaps w:val="0"/>
                <w:noProof w:val="0"/>
                <w:color w:val="000000" w:themeColor="text1" w:themeTint="FF" w:themeShade="FF"/>
                <w:sz w:val="24"/>
                <w:szCs w:val="24"/>
                <w:lang w:val="es-MX"/>
              </w:rPr>
              <w:t>geometric series / s</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erie geométrica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 una serie (como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m:t>
                </m:r>
              </m:oMath>
            </m:oMathPara>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cuyos términos forman una progresión geométrica</w:t>
            </w:r>
          </w:p>
          <w:p w:rsidR="17F77E23" w:rsidP="4FE692BB" w:rsidRDefault="17F77E23" w14:paraId="468C74C1" w14:textId="7749BFE9">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17F77E2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sequence / </w:t>
            </w:r>
            <w:r w:rsidRPr="4FE692BB" w:rsidR="0C027524">
              <w:rPr>
                <w:rFonts w:ascii="Open Sans" w:hAnsi="Open Sans" w:eastAsia="Open Sans" w:cs="Open Sans"/>
                <w:b w:val="1"/>
                <w:bCs w:val="1"/>
                <w:i w:val="0"/>
                <w:iCs w:val="0"/>
                <w:caps w:val="0"/>
                <w:smallCaps w:val="0"/>
                <w:noProof w:val="0"/>
                <w:color w:val="000000" w:themeColor="text1" w:themeTint="FF" w:themeShade="FF"/>
                <w:sz w:val="24"/>
                <w:szCs w:val="24"/>
                <w:lang w:val="es-MX"/>
              </w:rPr>
              <w:t>secuencia: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 conjunto de números que siguen un patrón o fórmula específica</w:t>
            </w:r>
          </w:p>
        </w:tc>
      </w:tr>
      <w:tr w:rsidR="4FE692BB" w:rsidTr="4FE692BB" w14:paraId="7C8C728F">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E692BB" w:rsidP="4FE692BB" w:rsidRDefault="4FE692BB" w14:paraId="1B5B6937" w14:textId="7E3CCDFF">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5</w:t>
            </w:r>
          </w:p>
        </w:tc>
        <w:tc>
          <w:tcPr>
            <w:tcW w:w="784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376FA88" w:rsidP="4FE692BB" w:rsidRDefault="5376FA88" w14:paraId="7C6082F3" w14:textId="29250B2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5376FA8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annuity / </w:t>
            </w:r>
            <w:r w:rsidRPr="4FE692BB" w:rsidR="0D59E96D">
              <w:rPr>
                <w:rFonts w:ascii="Open Sans" w:hAnsi="Open Sans" w:eastAsia="Open Sans" w:cs="Open Sans"/>
                <w:b w:val="1"/>
                <w:bCs w:val="1"/>
                <w:i w:val="0"/>
                <w:iCs w:val="0"/>
                <w:caps w:val="0"/>
                <w:smallCaps w:val="0"/>
                <w:noProof w:val="0"/>
                <w:color w:val="000000" w:themeColor="text1" w:themeTint="FF" w:themeShade="FF"/>
                <w:sz w:val="24"/>
                <w:szCs w:val="24"/>
                <w:lang w:val="es-MX"/>
              </w:rPr>
              <w:t>anualidad:</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suma de dinero pagadera anualmente o a otros intervalos regulares</w:t>
            </w:r>
          </w:p>
          <w:p w:rsidR="1948E6A8" w:rsidP="4FE692BB" w:rsidRDefault="1948E6A8" w14:paraId="18601B64" w14:textId="1F899842">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1948E6A8">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common ratio / </w:t>
            </w:r>
            <w:r w:rsidRPr="4FE692BB" w:rsidR="702E78FA">
              <w:rPr>
                <w:rFonts w:ascii="Open Sans" w:hAnsi="Open Sans" w:eastAsia="Open Sans" w:cs="Open Sans"/>
                <w:b w:val="1"/>
                <w:bCs w:val="1"/>
                <w:i w:val="0"/>
                <w:iCs w:val="0"/>
                <w:caps w:val="0"/>
                <w:smallCaps w:val="0"/>
                <w:noProof w:val="0"/>
                <w:color w:val="000000" w:themeColor="text1" w:themeTint="FF" w:themeShade="FF"/>
                <w:sz w:val="24"/>
                <w:szCs w:val="24"/>
                <w:lang w:val="es-MX"/>
              </w:rPr>
              <w:t>r</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azón </w:t>
            </w:r>
            <w:r w:rsidRPr="4FE692BB" w:rsidR="71E85042">
              <w:rPr>
                <w:rFonts w:ascii="Open Sans" w:hAnsi="Open Sans" w:eastAsia="Open Sans" w:cs="Open Sans"/>
                <w:b w:val="1"/>
                <w:bCs w:val="1"/>
                <w:i w:val="0"/>
                <w:iCs w:val="0"/>
                <w:caps w:val="0"/>
                <w:smallCaps w:val="0"/>
                <w:noProof w:val="0"/>
                <w:color w:val="000000" w:themeColor="text1" w:themeTint="FF" w:themeShade="FF"/>
                <w:sz w:val="24"/>
                <w:szCs w:val="24"/>
                <w:lang w:val="es-MX"/>
              </w:rPr>
              <w:t>común: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relación de cada término de una progresión geométrica con su término anterior.</w:t>
            </w:r>
          </w:p>
          <w:p w:rsidR="32D1DE44" w:rsidP="4FE692BB" w:rsidRDefault="32D1DE44" w14:paraId="0D8FB903" w14:textId="0A90E91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32D1DE44">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compound / </w:t>
            </w:r>
            <w:r w:rsidRPr="4FE692BB" w:rsidR="68178E86">
              <w:rPr>
                <w:rFonts w:ascii="Open Sans" w:hAnsi="Open Sans" w:eastAsia="Open Sans" w:cs="Open Sans"/>
                <w:b w:val="1"/>
                <w:bCs w:val="1"/>
                <w:i w:val="0"/>
                <w:iCs w:val="0"/>
                <w:caps w:val="0"/>
                <w:smallCaps w:val="0"/>
                <w:noProof w:val="0"/>
                <w:color w:val="000000" w:themeColor="text1" w:themeTint="FF" w:themeShade="FF"/>
                <w:sz w:val="24"/>
                <w:szCs w:val="24"/>
                <w:lang w:val="es-MX"/>
              </w:rPr>
              <w:t>compuesto:</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pagar (intereses) tanto sobre el interés devengado como sobre el capital</w:t>
            </w:r>
          </w:p>
          <w:p w:rsidR="0C2B11BA" w:rsidP="4FE692BB" w:rsidRDefault="0C2B11BA" w14:paraId="21213DFB" w14:textId="24342E7B">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0C2B11B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future value / </w:t>
            </w:r>
            <w:r w:rsidRPr="4FE692BB" w:rsidR="10C20EFB">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w:t>
            </w:r>
            <w:r w:rsidRPr="4FE692BB" w:rsidR="13DCE8B2">
              <w:rPr>
                <w:rFonts w:ascii="Open Sans" w:hAnsi="Open Sans" w:eastAsia="Open Sans" w:cs="Open Sans"/>
                <w:b w:val="1"/>
                <w:bCs w:val="1"/>
                <w:i w:val="0"/>
                <w:iCs w:val="0"/>
                <w:caps w:val="0"/>
                <w:smallCaps w:val="0"/>
                <w:noProof w:val="0"/>
                <w:color w:val="000000" w:themeColor="text1" w:themeTint="FF" w:themeShade="FF"/>
                <w:sz w:val="24"/>
                <w:szCs w:val="24"/>
                <w:lang w:val="es-MX"/>
              </w:rPr>
              <w:t>futuro:</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de una anualidad después de un cierto número de pagos</w:t>
            </w:r>
          </w:p>
          <w:p w:rsidR="172EBA5F" w:rsidP="4FE692BB" w:rsidRDefault="172EBA5F" w14:paraId="03F5B825" w14:textId="0B868EC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172EBA5F">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future value of annuity / </w:t>
            </w:r>
            <w:r w:rsidRPr="4FE692BB" w:rsidR="3B27B875">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futuro de una </w:t>
            </w:r>
            <w:r w:rsidRPr="4FE692BB" w:rsidR="58B26C6D">
              <w:rPr>
                <w:rFonts w:ascii="Open Sans" w:hAnsi="Open Sans" w:eastAsia="Open Sans" w:cs="Open Sans"/>
                <w:b w:val="1"/>
                <w:bCs w:val="1"/>
                <w:i w:val="0"/>
                <w:iCs w:val="0"/>
                <w:caps w:val="0"/>
                <w:smallCaps w:val="0"/>
                <w:noProof w:val="0"/>
                <w:color w:val="000000" w:themeColor="text1" w:themeTint="FF" w:themeShade="FF"/>
                <w:sz w:val="24"/>
                <w:szCs w:val="24"/>
                <w:lang w:val="es-MX"/>
              </w:rPr>
              <w:t>anualidad:</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de una anualidad después de un cierto número de pagos</w:t>
            </w:r>
          </w:p>
          <w:p w:rsidR="29DEBCCA" w:rsidP="4FE692BB" w:rsidRDefault="29DEBCCA" w14:paraId="4B32B289" w14:textId="625A3296">
            <w:pPr>
              <w:shd w:val="clear" w:color="auto" w:fill="FFFFFF" w:themeFill="background1"/>
              <w:spacing w:before="0" w:beforeAutospacing="off" w:after="200" w:afterAutospacing="off"/>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29DEBCC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geometric series / </w:t>
            </w:r>
            <w:r w:rsidRPr="4FE692BB" w:rsidR="6452A12C">
              <w:rPr>
                <w:rFonts w:ascii="Open Sans" w:hAnsi="Open Sans" w:eastAsia="Open Sans" w:cs="Open Sans"/>
                <w:b w:val="1"/>
                <w:bCs w:val="1"/>
                <w:i w:val="0"/>
                <w:iCs w:val="0"/>
                <w:caps w:val="0"/>
                <w:smallCaps w:val="0"/>
                <w:noProof w:val="0"/>
                <w:color w:val="000000" w:themeColor="text1" w:themeTint="FF" w:themeShade="FF"/>
                <w:sz w:val="24"/>
                <w:szCs w:val="24"/>
                <w:lang w:val="es-MX"/>
              </w:rPr>
              <w:t>s</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erie geométrica</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 una serie (como </w:t>
            </w:r>
            <m:oMathPara xmlns:m="http://schemas.openxmlformats.org/officeDocument/2006/math">
              <m:oMath xmlns:m="http://schemas.openxmlformats.org/officeDocument/2006/math">
                <m:r xmlns:m="http://schemas.openxmlformats.org/officeDocument/2006/math">
                  <m:t xmlns:m="http://schemas.openxmlformats.org/officeDocument/2006/math">1+</m:t>
                </m:r>
                <m:r xmlns:m="http://schemas.openxmlformats.org/officeDocument/2006/math">
                  <m:t xmlns:m="http://schemas.openxmlformats.org/officeDocument/2006/math">𝑥</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m:t>
                </m:r>
              </m:oMath>
            </m:oMathPara>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cuyos términos forman una progresión geométrica</w:t>
            </w:r>
          </w:p>
        </w:tc>
      </w:tr>
      <w:tr w:rsidR="4FE692BB" w:rsidTr="4FE692BB" w14:paraId="194EB931">
        <w:trPr>
          <w:trHeight w:val="300"/>
        </w:trPr>
        <w:tc>
          <w:tcPr>
            <w:tcW w:w="148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4FE692BB" w:rsidP="4FE692BB" w:rsidRDefault="4FE692BB" w14:paraId="78C55BD3" w14:textId="19ACBDE6">
            <w:pPr>
              <w:widowControl w:val="0"/>
              <w:spacing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Lección</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6</w:t>
            </w:r>
          </w:p>
        </w:tc>
        <w:tc>
          <w:tcPr>
            <w:tcW w:w="7848"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5A4AB63C" w:rsidP="4FE692BB" w:rsidRDefault="5A4AB63C" w14:paraId="0370073B" w14:textId="05A5A031">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5A4AB63C">
              <w:rPr>
                <w:rFonts w:ascii="Open Sans" w:hAnsi="Open Sans" w:eastAsia="Open Sans" w:cs="Open Sans"/>
                <w:b w:val="1"/>
                <w:bCs w:val="1"/>
                <w:i w:val="0"/>
                <w:iCs w:val="0"/>
                <w:caps w:val="0"/>
                <w:smallCaps w:val="0"/>
                <w:noProof w:val="0"/>
                <w:color w:val="000000" w:themeColor="text1" w:themeTint="FF" w:themeShade="FF"/>
                <w:sz w:val="24"/>
                <w:szCs w:val="24"/>
                <w:lang w:val="es-MX"/>
              </w:rPr>
              <w:t>annual</w:t>
            </w:r>
            <w:r w:rsidRPr="4FE692BB" w:rsidR="5A4AB63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E692BB" w:rsidR="5A4AB63C">
              <w:rPr>
                <w:rFonts w:ascii="Open Sans" w:hAnsi="Open Sans" w:eastAsia="Open Sans" w:cs="Open Sans"/>
                <w:b w:val="1"/>
                <w:bCs w:val="1"/>
                <w:i w:val="0"/>
                <w:iCs w:val="0"/>
                <w:caps w:val="0"/>
                <w:smallCaps w:val="0"/>
                <w:noProof w:val="0"/>
                <w:color w:val="000000" w:themeColor="text1" w:themeTint="FF" w:themeShade="FF"/>
                <w:sz w:val="24"/>
                <w:szCs w:val="24"/>
                <w:lang w:val="es-MX"/>
              </w:rPr>
              <w:t>percentage</w:t>
            </w:r>
            <w:r w:rsidRPr="4FE692BB" w:rsidR="5A4AB63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E692BB" w:rsidR="5A4AB63C">
              <w:rPr>
                <w:rFonts w:ascii="Open Sans" w:hAnsi="Open Sans" w:eastAsia="Open Sans" w:cs="Open Sans"/>
                <w:b w:val="1"/>
                <w:bCs w:val="1"/>
                <w:i w:val="0"/>
                <w:iCs w:val="0"/>
                <w:caps w:val="0"/>
                <w:smallCaps w:val="0"/>
                <w:noProof w:val="0"/>
                <w:color w:val="000000" w:themeColor="text1" w:themeTint="FF" w:themeShade="FF"/>
                <w:sz w:val="24"/>
                <w:szCs w:val="24"/>
                <w:lang w:val="es-MX"/>
              </w:rPr>
              <w:t>rate</w:t>
            </w:r>
            <w:r w:rsidRPr="4FE692BB" w:rsidR="5A4AB63C">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(APR) / </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tasa</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porcentual anual (APR, por sus siglas en inglés): </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medida del costo porcentual anual del crédito al consumidor (como en la compra a plazos o una cuenta de cargo) que la ley exige que aparezca en los estados de cuenta de crédito y se calcula de diversas maneras, pero siempre tiene en cuenta el monto financiado, el monto de los cargos financieros y el cronograma de pago</w:t>
            </w:r>
          </w:p>
          <w:p w:rsidR="789B5940" w:rsidP="4FE692BB" w:rsidRDefault="789B5940" w14:paraId="1B2E2D4A" w14:textId="78CCF82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789B5940">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annuity / </w:t>
            </w:r>
            <w:r w:rsidRPr="4FE692BB" w:rsidR="16A3BD36">
              <w:rPr>
                <w:rFonts w:ascii="Open Sans" w:hAnsi="Open Sans" w:eastAsia="Open Sans" w:cs="Open Sans"/>
                <w:b w:val="1"/>
                <w:bCs w:val="1"/>
                <w:i w:val="0"/>
                <w:iCs w:val="0"/>
                <w:caps w:val="0"/>
                <w:smallCaps w:val="0"/>
                <w:noProof w:val="0"/>
                <w:color w:val="000000" w:themeColor="text1" w:themeTint="FF" w:themeShade="FF"/>
                <w:sz w:val="24"/>
                <w:szCs w:val="24"/>
                <w:lang w:val="es-MX"/>
              </w:rPr>
              <w:t>anualidad:</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suma de dinero pagadera anualmente o a otros intervalos regulares</w:t>
            </w:r>
          </w:p>
          <w:p w:rsidR="7554BF3B" w:rsidP="4FE692BB" w:rsidRDefault="7554BF3B" w14:paraId="22C59FFB" w14:textId="128C7497">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7554BF3B">
              <w:rPr>
                <w:rFonts w:ascii="Open Sans" w:hAnsi="Open Sans" w:eastAsia="Open Sans" w:cs="Open Sans"/>
                <w:b w:val="1"/>
                <w:bCs w:val="1"/>
                <w:i w:val="0"/>
                <w:iCs w:val="0"/>
                <w:caps w:val="0"/>
                <w:smallCaps w:val="0"/>
                <w:noProof w:val="0"/>
                <w:color w:val="000000" w:themeColor="text1" w:themeTint="FF" w:themeShade="FF"/>
                <w:sz w:val="24"/>
                <w:szCs w:val="24"/>
                <w:lang w:val="es-MX"/>
              </w:rPr>
              <w:t>compound interest / i</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nterés </w:t>
            </w:r>
            <w:r w:rsidRPr="4FE692BB" w:rsidR="0DD8DFD5">
              <w:rPr>
                <w:rFonts w:ascii="Open Sans" w:hAnsi="Open Sans" w:eastAsia="Open Sans" w:cs="Open Sans"/>
                <w:b w:val="1"/>
                <w:bCs w:val="1"/>
                <w:i w:val="0"/>
                <w:iCs w:val="0"/>
                <w:caps w:val="0"/>
                <w:smallCaps w:val="0"/>
                <w:noProof w:val="0"/>
                <w:color w:val="000000" w:themeColor="text1" w:themeTint="FF" w:themeShade="FF"/>
                <w:sz w:val="24"/>
                <w:szCs w:val="24"/>
                <w:lang w:val="es-MX"/>
              </w:rPr>
              <w:t>compuesto:</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interés calculado sobre la suma de un capital original y un interés devengado</w:t>
            </w:r>
          </w:p>
          <w:p w:rsidR="67F90BD3" w:rsidP="4FE692BB" w:rsidRDefault="67F90BD3" w14:paraId="25D462A4" w14:textId="22F75B04">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67F90BD3">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future value of annuity / </w:t>
            </w:r>
            <w:r w:rsidRPr="4FE692BB" w:rsidR="55DB4994">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futuro de una </w:t>
            </w:r>
            <w:r w:rsidRPr="4FE692BB" w:rsidR="0309B421">
              <w:rPr>
                <w:rFonts w:ascii="Open Sans" w:hAnsi="Open Sans" w:eastAsia="Open Sans" w:cs="Open Sans"/>
                <w:b w:val="1"/>
                <w:bCs w:val="1"/>
                <w:i w:val="0"/>
                <w:iCs w:val="0"/>
                <w:caps w:val="0"/>
                <w:smallCaps w:val="0"/>
                <w:noProof w:val="0"/>
                <w:color w:val="000000" w:themeColor="text1" w:themeTint="FF" w:themeShade="FF"/>
                <w:sz w:val="24"/>
                <w:szCs w:val="24"/>
                <w:lang w:val="es-MX"/>
              </w:rPr>
              <w:t>anualidad:</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el valor de una anualidad después de un cierto número de pagos</w:t>
            </w:r>
          </w:p>
          <w:p w:rsidR="4E2B8DAA" w:rsidP="4FE692BB" w:rsidRDefault="4E2B8DAA" w14:paraId="0B9F438D" w14:textId="5AE0AB63">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4E2B8DAA">
              <w:rPr>
                <w:rFonts w:ascii="Open Sans" w:hAnsi="Open Sans" w:eastAsia="Open Sans" w:cs="Open Sans"/>
                <w:b w:val="1"/>
                <w:bCs w:val="1"/>
                <w:i w:val="0"/>
                <w:iCs w:val="0"/>
                <w:caps w:val="0"/>
                <w:smallCaps w:val="0"/>
                <w:noProof w:val="0"/>
                <w:color w:val="000000" w:themeColor="text1" w:themeTint="FF" w:themeShade="FF"/>
                <w:sz w:val="24"/>
                <w:szCs w:val="24"/>
                <w:lang w:val="es-MX"/>
              </w:rPr>
              <w:t>present</w:t>
            </w:r>
            <w:r w:rsidRPr="4FE692BB" w:rsidR="4E2B8DA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E692BB" w:rsidR="4E2B8DAA">
              <w:rPr>
                <w:rFonts w:ascii="Open Sans" w:hAnsi="Open Sans" w:eastAsia="Open Sans" w:cs="Open Sans"/>
                <w:b w:val="1"/>
                <w:bCs w:val="1"/>
                <w:i w:val="0"/>
                <w:iCs w:val="0"/>
                <w:caps w:val="0"/>
                <w:smallCaps w:val="0"/>
                <w:noProof w:val="0"/>
                <w:color w:val="000000" w:themeColor="text1" w:themeTint="FF" w:themeShade="FF"/>
                <w:sz w:val="24"/>
                <w:szCs w:val="24"/>
                <w:lang w:val="es-MX"/>
              </w:rPr>
              <w:t>value</w:t>
            </w:r>
            <w:r w:rsidRPr="4FE692BB" w:rsidR="4E2B8DA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w:t>
            </w:r>
            <w:r w:rsidRPr="4FE692BB" w:rsidR="4E2B8DAA">
              <w:rPr>
                <w:rFonts w:ascii="Open Sans" w:hAnsi="Open Sans" w:eastAsia="Open Sans" w:cs="Open Sans"/>
                <w:b w:val="1"/>
                <w:bCs w:val="1"/>
                <w:i w:val="0"/>
                <w:iCs w:val="0"/>
                <w:caps w:val="0"/>
                <w:smallCaps w:val="0"/>
                <w:noProof w:val="0"/>
                <w:color w:val="000000" w:themeColor="text1" w:themeTint="FF" w:themeShade="FF"/>
                <w:sz w:val="24"/>
                <w:szCs w:val="24"/>
                <w:lang w:val="es-MX"/>
              </w:rPr>
              <w:t>of</w:t>
            </w:r>
            <w:r w:rsidRPr="4FE692BB" w:rsidR="4E2B8DAA">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 annuity / </w:t>
            </w:r>
            <w:r w:rsidRPr="4FE692BB" w:rsidR="2E4D1EE6">
              <w:rPr>
                <w:rFonts w:ascii="Open Sans" w:hAnsi="Open Sans" w:eastAsia="Open Sans" w:cs="Open Sans"/>
                <w:b w:val="1"/>
                <w:bCs w:val="1"/>
                <w:i w:val="0"/>
                <w:iCs w:val="0"/>
                <w:caps w:val="0"/>
                <w:smallCaps w:val="0"/>
                <w:noProof w:val="0"/>
                <w:color w:val="000000" w:themeColor="text1" w:themeTint="FF" w:themeShade="FF"/>
                <w:sz w:val="24"/>
                <w:szCs w:val="24"/>
                <w:lang w:val="es-MX"/>
              </w:rPr>
              <w:t>v</w:t>
            </w:r>
            <w:r w:rsidRPr="4FE692BB" w:rsidR="4FE692BB">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alor actual de una </w:t>
            </w:r>
            <w:r w:rsidRPr="4FE692BB" w:rsidR="3D7E5E90">
              <w:rPr>
                <w:rFonts w:ascii="Open Sans" w:hAnsi="Open Sans" w:eastAsia="Open Sans" w:cs="Open Sans"/>
                <w:b w:val="1"/>
                <w:bCs w:val="1"/>
                <w:i w:val="0"/>
                <w:iCs w:val="0"/>
                <w:caps w:val="0"/>
                <w:smallCaps w:val="0"/>
                <w:noProof w:val="0"/>
                <w:color w:val="000000" w:themeColor="text1" w:themeTint="FF" w:themeShade="FF"/>
                <w:sz w:val="24"/>
                <w:szCs w:val="24"/>
                <w:lang w:val="es-MX"/>
              </w:rPr>
              <w:t>anualidad:</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la suma que debe invertirse ahora para garantizar un valor deseado en el futuro</w:t>
            </w:r>
          </w:p>
          <w:p w:rsidR="1EA3E996" w:rsidP="4FE692BB" w:rsidRDefault="1EA3E996" w14:paraId="321DD372" w14:textId="676443F6">
            <w:pPr>
              <w:widowControl w:val="0"/>
              <w:shd w:val="clear" w:color="auto" w:fill="FFFFFF" w:themeFill="background1"/>
              <w:spacing w:after="200" w:line="240" w:lineRule="auto"/>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pPr>
            <w:r w:rsidRPr="4FE692BB" w:rsidR="1EA3E996">
              <w:rPr>
                <w:rFonts w:ascii="Open Sans" w:hAnsi="Open Sans" w:eastAsia="Open Sans" w:cs="Open Sans"/>
                <w:b w:val="1"/>
                <w:bCs w:val="1"/>
                <w:i w:val="0"/>
                <w:iCs w:val="0"/>
                <w:caps w:val="0"/>
                <w:smallCaps w:val="0"/>
                <w:noProof w:val="0"/>
                <w:color w:val="000000" w:themeColor="text1" w:themeTint="FF" w:themeShade="FF"/>
                <w:sz w:val="24"/>
                <w:szCs w:val="24"/>
                <w:lang w:val="es-MX"/>
              </w:rPr>
              <w:t xml:space="preserve">principal / </w:t>
            </w:r>
            <w:r w:rsidRPr="4FE692BB" w:rsidR="45B00A0F">
              <w:rPr>
                <w:rFonts w:ascii="Open Sans" w:hAnsi="Open Sans" w:eastAsia="Open Sans" w:cs="Open Sans"/>
                <w:b w:val="1"/>
                <w:bCs w:val="1"/>
                <w:i w:val="0"/>
                <w:iCs w:val="0"/>
                <w:caps w:val="0"/>
                <w:smallCaps w:val="0"/>
                <w:noProof w:val="0"/>
                <w:color w:val="000000" w:themeColor="text1" w:themeTint="FF" w:themeShade="FF"/>
                <w:sz w:val="24"/>
                <w:szCs w:val="24"/>
                <w:lang w:val="es-MX"/>
              </w:rPr>
              <w:t>p</w:t>
            </w:r>
            <w:r w:rsidRPr="4FE692BB" w:rsidR="778703E0">
              <w:rPr>
                <w:rFonts w:ascii="Open Sans" w:hAnsi="Open Sans" w:eastAsia="Open Sans" w:cs="Open Sans"/>
                <w:b w:val="1"/>
                <w:bCs w:val="1"/>
                <w:i w:val="0"/>
                <w:iCs w:val="0"/>
                <w:caps w:val="0"/>
                <w:smallCaps w:val="0"/>
                <w:noProof w:val="0"/>
                <w:color w:val="000000" w:themeColor="text1" w:themeTint="FF" w:themeShade="FF"/>
                <w:sz w:val="24"/>
                <w:szCs w:val="24"/>
                <w:lang w:val="es-MX"/>
              </w:rPr>
              <w:t>rincipal:</w:t>
            </w:r>
            <w:r w:rsidRPr="4FE692BB" w:rsidR="4FE692BB">
              <w:rPr>
                <w:rFonts w:ascii="Open Sans Light" w:hAnsi="Open Sans Light" w:eastAsia="Open Sans Light" w:cs="Open Sans Light"/>
                <w:b w:val="0"/>
                <w:bCs w:val="0"/>
                <w:i w:val="0"/>
                <w:iCs w:val="0"/>
                <w:caps w:val="0"/>
                <w:smallCaps w:val="0"/>
                <w:noProof w:val="0"/>
                <w:color w:val="000000" w:themeColor="text1" w:themeTint="FF" w:themeShade="FF"/>
                <w:sz w:val="24"/>
                <w:szCs w:val="24"/>
                <w:lang w:val="es-MX"/>
              </w:rPr>
              <w:t xml:space="preserve"> una suma original invertida o prestada</w:t>
            </w:r>
          </w:p>
        </w:tc>
      </w:tr>
    </w:tbl>
    <w:p w:rsidR="4FE692BB" w:rsidP="4FE692BB" w:rsidRDefault="4FE692BB" w14:paraId="158583E0" w14:textId="5EE90DF4">
      <w:pPr>
        <w:pStyle w:val="Normal"/>
        <w:spacing w:line="240" w:lineRule="auto"/>
        <w:rPr>
          <w:rFonts w:ascii="Open Sans Light" w:hAnsi="Open Sans Light" w:eastAsia="Open Sans Light" w:cs="Open Sans Light"/>
          <w:sz w:val="24"/>
          <w:szCs w:val="24"/>
        </w:rPr>
      </w:pPr>
    </w:p>
    <w:sectPr w:rsidR="00ED6286">
      <w:head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9155D5" w:rsidRDefault="009155D5" w14:paraId="41C8F396" wp14:textId="77777777">
      <w:pPr>
        <w:spacing w:line="240" w:lineRule="auto"/>
      </w:pPr>
      <w:r>
        <w:separator/>
      </w:r>
    </w:p>
  </w:endnote>
  <w:endnote w:type="continuationSeparator" w:id="0">
    <w:p xmlns:wp14="http://schemas.microsoft.com/office/word/2010/wordml" w:rsidR="009155D5" w:rsidRDefault="009155D5"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BEEF16E3-EA3A-4C78-BA36-E1CB373D8EF7}" r:id="rId1"/>
    <w:embedItalic w:fontKey="{863FF0C9-B472-488F-BA3D-28487F4B43AF}" r:id="rId2"/>
  </w:font>
  <w:font w:name="Open Sans">
    <w:panose1 w:val="020B0606030504020204"/>
    <w:charset w:val="00"/>
    <w:family w:val="swiss"/>
    <w:pitch w:val="variable"/>
    <w:sig w:usb0="E00002EF" w:usb1="4000205B" w:usb2="00000028" w:usb3="00000000" w:csb0="0000019F" w:csb1="00000000"/>
    <w:embedRegular w:fontKey="{00F5082B-6C06-4472-862D-F3D23A5E8250}" r:id="rId3"/>
    <w:embedBold w:fontKey="{ED620A6B-2D63-4AB8-B73F-4A98FEDCEF50}"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CDF1D3D-3606-4E4D-ACF7-B2D37D9AAC13}"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CF0998C-7742-43A3-A680-8CC9AA135C89}"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9155D5" w:rsidRDefault="009155D5" w14:paraId="0D0B940D" wp14:textId="77777777">
      <w:pPr>
        <w:spacing w:line="240" w:lineRule="auto"/>
      </w:pPr>
      <w:r>
        <w:separator/>
      </w:r>
    </w:p>
  </w:footnote>
  <w:footnote w:type="continuationSeparator" w:id="0">
    <w:p xmlns:wp14="http://schemas.microsoft.com/office/word/2010/wordml" w:rsidR="009155D5" w:rsidRDefault="009155D5"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6286" w:rsidRDefault="00ED6286" w14:paraId="60061E4C" wp14:textId="77777777"/>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86"/>
    <w:rsid w:val="009155D5"/>
    <w:rsid w:val="009F0446"/>
    <w:rsid w:val="00ED6286"/>
    <w:rsid w:val="01CF6BB6"/>
    <w:rsid w:val="02BB9A4A"/>
    <w:rsid w:val="02DA6165"/>
    <w:rsid w:val="0309B421"/>
    <w:rsid w:val="046E5ADF"/>
    <w:rsid w:val="06E09B24"/>
    <w:rsid w:val="0717D1A8"/>
    <w:rsid w:val="07735602"/>
    <w:rsid w:val="07B834F9"/>
    <w:rsid w:val="0809522E"/>
    <w:rsid w:val="08728E06"/>
    <w:rsid w:val="0C027524"/>
    <w:rsid w:val="0C2B11BA"/>
    <w:rsid w:val="0C39947C"/>
    <w:rsid w:val="0CE6DF45"/>
    <w:rsid w:val="0D59E96D"/>
    <w:rsid w:val="0D69BA8A"/>
    <w:rsid w:val="0D796989"/>
    <w:rsid w:val="0DD8DFD5"/>
    <w:rsid w:val="0DDA75CA"/>
    <w:rsid w:val="0E448755"/>
    <w:rsid w:val="10A91C6B"/>
    <w:rsid w:val="10C20EFB"/>
    <w:rsid w:val="13DCE8B2"/>
    <w:rsid w:val="16A3BD36"/>
    <w:rsid w:val="172EBA5F"/>
    <w:rsid w:val="17F77E23"/>
    <w:rsid w:val="18C041E7"/>
    <w:rsid w:val="1948E6A8"/>
    <w:rsid w:val="1EA3E996"/>
    <w:rsid w:val="1EDE7649"/>
    <w:rsid w:val="1FB2EFDD"/>
    <w:rsid w:val="201DCC67"/>
    <w:rsid w:val="23EFEAE8"/>
    <w:rsid w:val="254AFC33"/>
    <w:rsid w:val="260EE312"/>
    <w:rsid w:val="27F82EB5"/>
    <w:rsid w:val="2910CD09"/>
    <w:rsid w:val="29342BD6"/>
    <w:rsid w:val="29DEBCCA"/>
    <w:rsid w:val="2A1A2046"/>
    <w:rsid w:val="2C12E103"/>
    <w:rsid w:val="2DFB6EC6"/>
    <w:rsid w:val="2E4D1EE6"/>
    <w:rsid w:val="3035A3EC"/>
    <w:rsid w:val="309D3863"/>
    <w:rsid w:val="31E7289C"/>
    <w:rsid w:val="320AE5BB"/>
    <w:rsid w:val="32D1DE44"/>
    <w:rsid w:val="3433B467"/>
    <w:rsid w:val="3550C5E6"/>
    <w:rsid w:val="365095E0"/>
    <w:rsid w:val="39BB557D"/>
    <w:rsid w:val="39C51781"/>
    <w:rsid w:val="39D169C1"/>
    <w:rsid w:val="3B27B875"/>
    <w:rsid w:val="3B931C47"/>
    <w:rsid w:val="3C42740A"/>
    <w:rsid w:val="3CAC1A27"/>
    <w:rsid w:val="3CBFD764"/>
    <w:rsid w:val="3D7E5E90"/>
    <w:rsid w:val="3F6994E4"/>
    <w:rsid w:val="426DBA60"/>
    <w:rsid w:val="45B00A0F"/>
    <w:rsid w:val="46BC7079"/>
    <w:rsid w:val="4AC7D261"/>
    <w:rsid w:val="4BC4C747"/>
    <w:rsid w:val="4DDB7E6F"/>
    <w:rsid w:val="4E2B8DAA"/>
    <w:rsid w:val="4FE692BB"/>
    <w:rsid w:val="5376FA88"/>
    <w:rsid w:val="5420DC3E"/>
    <w:rsid w:val="5480B3A4"/>
    <w:rsid w:val="54C0F77A"/>
    <w:rsid w:val="55DB4994"/>
    <w:rsid w:val="58267024"/>
    <w:rsid w:val="58B26C6D"/>
    <w:rsid w:val="5A4AB63C"/>
    <w:rsid w:val="5C8CDEE0"/>
    <w:rsid w:val="5DD9FD37"/>
    <w:rsid w:val="608E1CB8"/>
    <w:rsid w:val="617E2044"/>
    <w:rsid w:val="61AE5544"/>
    <w:rsid w:val="62CDD2AB"/>
    <w:rsid w:val="634A25A5"/>
    <w:rsid w:val="63A5F9C1"/>
    <w:rsid w:val="6452A12C"/>
    <w:rsid w:val="64D05174"/>
    <w:rsid w:val="669277CE"/>
    <w:rsid w:val="671898FE"/>
    <w:rsid w:val="67F90BD3"/>
    <w:rsid w:val="68178E86"/>
    <w:rsid w:val="6B7FD72C"/>
    <w:rsid w:val="6B7FD72C"/>
    <w:rsid w:val="6C3CBB1E"/>
    <w:rsid w:val="6CCF605E"/>
    <w:rsid w:val="6CD0A0CA"/>
    <w:rsid w:val="6D1BA78D"/>
    <w:rsid w:val="6F818DE4"/>
    <w:rsid w:val="6F8595FB"/>
    <w:rsid w:val="7001441D"/>
    <w:rsid w:val="702E78FA"/>
    <w:rsid w:val="71E85042"/>
    <w:rsid w:val="72D2FBCD"/>
    <w:rsid w:val="744CE30E"/>
    <w:rsid w:val="7554BF3B"/>
    <w:rsid w:val="757D47D5"/>
    <w:rsid w:val="76EBFBB7"/>
    <w:rsid w:val="778703E0"/>
    <w:rsid w:val="789B5940"/>
    <w:rsid w:val="7D0F3846"/>
    <w:rsid w:val="7FA9A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F71104"/>
  <w15:docId w15:val="{9D6D3789-16EC-4A48-99A1-0CED2F9515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png"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E655E0-78FA-4862-A29C-D8CEA9813E02}">
  <ds:schemaRefs>
    <ds:schemaRef ds:uri="http://schemas.microsoft.com/sharepoint/v3/contenttype/forms"/>
  </ds:schemaRefs>
</ds:datastoreItem>
</file>

<file path=customXml/itemProps2.xml><?xml version="1.0" encoding="utf-8"?>
<ds:datastoreItem xmlns:ds="http://schemas.openxmlformats.org/officeDocument/2006/customXml" ds:itemID="{35BBEA37-BE0A-4FD3-BF6F-11D418415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B2D4B-63F6-4A70-A8BE-9233F58AA311}">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Hannah Gregory</lastModifiedBy>
  <revision>14</revision>
  <dcterms:created xsi:type="dcterms:W3CDTF">2024-04-25T18:33:00.0000000Z</dcterms:created>
  <dcterms:modified xsi:type="dcterms:W3CDTF">2024-04-26T13:46:06.4613229Z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